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D5" w:rsidRPr="0066414F" w:rsidRDefault="00546CD5" w:rsidP="009767AA">
      <w:pPr>
        <w:pStyle w:val="a7"/>
      </w:pPr>
      <w:bookmarkStart w:id="0" w:name="_GoBack"/>
      <w:bookmarkEnd w:id="0"/>
      <w:r w:rsidRPr="0066414F">
        <w:t>Сценарные условия</w:t>
      </w:r>
    </w:p>
    <w:p w:rsidR="009767AA" w:rsidRDefault="00546CD5" w:rsidP="009767AA">
      <w:pPr>
        <w:pStyle w:val="a7"/>
        <w:rPr>
          <w:szCs w:val="28"/>
        </w:rPr>
      </w:pPr>
      <w:r w:rsidRPr="0066414F">
        <w:t xml:space="preserve">функционирования экономики </w:t>
      </w:r>
      <w:r w:rsidR="009767AA" w:rsidRPr="0066414F">
        <w:t xml:space="preserve">городского округа город Стерлитамак </w:t>
      </w:r>
      <w:r w:rsidR="00F722E1" w:rsidRPr="0066414F">
        <w:rPr>
          <w:szCs w:val="28"/>
        </w:rPr>
        <w:t>Республики Башкортостан</w:t>
      </w:r>
      <w:r w:rsidRPr="0066414F">
        <w:rPr>
          <w:szCs w:val="28"/>
        </w:rPr>
        <w:t xml:space="preserve"> </w:t>
      </w:r>
      <w:r w:rsidR="009767AA" w:rsidRPr="0066414F">
        <w:t>на 20</w:t>
      </w:r>
      <w:r w:rsidR="004626A7" w:rsidRPr="0066414F">
        <w:t>22</w:t>
      </w:r>
      <w:r w:rsidR="009767AA" w:rsidRPr="0066414F">
        <w:t>-202</w:t>
      </w:r>
      <w:r w:rsidR="00B010A7" w:rsidRPr="0066414F">
        <w:t>4</w:t>
      </w:r>
      <w:r w:rsidR="009767AA" w:rsidRPr="0066414F">
        <w:t xml:space="preserve"> гг.</w:t>
      </w:r>
    </w:p>
    <w:p w:rsidR="009767AA" w:rsidRDefault="009767AA" w:rsidP="009767AA">
      <w:pPr>
        <w:ind w:firstLine="708"/>
        <w:jc w:val="center"/>
        <w:rPr>
          <w:sz w:val="28"/>
          <w:szCs w:val="28"/>
        </w:rPr>
      </w:pPr>
    </w:p>
    <w:p w:rsidR="00546CD5" w:rsidRDefault="00546CD5" w:rsidP="009767AA">
      <w:pPr>
        <w:ind w:firstLine="708"/>
        <w:jc w:val="center"/>
        <w:rPr>
          <w:sz w:val="28"/>
          <w:szCs w:val="28"/>
        </w:rPr>
      </w:pPr>
    </w:p>
    <w:p w:rsidR="00B010A7" w:rsidRPr="004626A7" w:rsidRDefault="00806A3A" w:rsidP="00B010A7">
      <w:pPr>
        <w:pStyle w:val="22"/>
        <w:shd w:val="clear" w:color="auto" w:fill="auto"/>
        <w:spacing w:before="0" w:line="276" w:lineRule="auto"/>
        <w:ind w:firstLine="600"/>
        <w:rPr>
          <w:color w:val="000000"/>
          <w:sz w:val="28"/>
          <w:szCs w:val="28"/>
          <w:lang w:eastAsia="ru-RU" w:bidi="ru-RU"/>
        </w:rPr>
      </w:pPr>
      <w:r w:rsidRPr="00BC3955">
        <w:rPr>
          <w:color w:val="000000"/>
          <w:sz w:val="28"/>
          <w:szCs w:val="28"/>
          <w:lang w:bidi="ru-RU"/>
        </w:rPr>
        <w:t xml:space="preserve">Показатели прогноза </w:t>
      </w:r>
      <w:r w:rsidRPr="00806A3A">
        <w:rPr>
          <w:sz w:val="28"/>
          <w:szCs w:val="28"/>
        </w:rPr>
        <w:t>функционирования экономики</w:t>
      </w:r>
      <w:r>
        <w:t xml:space="preserve"> </w:t>
      </w:r>
      <w:r w:rsidRPr="00BC3955">
        <w:rPr>
          <w:color w:val="000000"/>
          <w:sz w:val="28"/>
          <w:szCs w:val="28"/>
          <w:lang w:bidi="ru-RU"/>
        </w:rPr>
        <w:t xml:space="preserve">сформированы с учетом целевых показателей, утверждённых распоряжением Правительства Республики Башкортостан от 05.06.2020г. № 553-р, Стратегией социально-экономического развития </w:t>
      </w:r>
      <w:r w:rsidRPr="00BC3955">
        <w:rPr>
          <w:sz w:val="28"/>
          <w:szCs w:val="28"/>
        </w:rPr>
        <w:t xml:space="preserve">городского округа </w:t>
      </w:r>
      <w:proofErr w:type="gramStart"/>
      <w:r w:rsidRPr="00BC3955">
        <w:rPr>
          <w:sz w:val="28"/>
          <w:szCs w:val="28"/>
        </w:rPr>
        <w:t>город</w:t>
      </w:r>
      <w:r w:rsidR="00AE73A5">
        <w:rPr>
          <w:sz w:val="28"/>
          <w:szCs w:val="28"/>
        </w:rPr>
        <w:t xml:space="preserve"> </w:t>
      </w:r>
      <w:r w:rsidRPr="00BC3955">
        <w:rPr>
          <w:sz w:val="28"/>
          <w:szCs w:val="28"/>
        </w:rPr>
        <w:t xml:space="preserve"> Стерлитамак</w:t>
      </w:r>
      <w:proofErr w:type="gramEnd"/>
      <w:r w:rsidRPr="00BC3955">
        <w:rPr>
          <w:sz w:val="28"/>
          <w:szCs w:val="28"/>
        </w:rPr>
        <w:t xml:space="preserve">  Республики Башкортостан</w:t>
      </w:r>
      <w:r w:rsidRPr="00BC3955">
        <w:rPr>
          <w:color w:val="000000"/>
          <w:sz w:val="28"/>
          <w:szCs w:val="28"/>
          <w:lang w:bidi="ru-RU"/>
        </w:rPr>
        <w:t xml:space="preserve"> до 2030 года</w:t>
      </w:r>
      <w:r>
        <w:rPr>
          <w:color w:val="000000"/>
          <w:sz w:val="28"/>
          <w:szCs w:val="28"/>
          <w:lang w:bidi="ru-RU"/>
        </w:rPr>
        <w:t xml:space="preserve">. </w:t>
      </w:r>
      <w:r w:rsidR="00B010A7" w:rsidRPr="004626A7">
        <w:rPr>
          <w:color w:val="000000"/>
          <w:sz w:val="28"/>
          <w:szCs w:val="28"/>
          <w:lang w:eastAsia="ru-RU" w:bidi="ru-RU"/>
        </w:rPr>
        <w:t>Прогноз социально-экономического развития</w:t>
      </w:r>
      <w:r w:rsidR="00B010A7" w:rsidRPr="004626A7">
        <w:rPr>
          <w:sz w:val="28"/>
          <w:szCs w:val="28"/>
        </w:rPr>
        <w:t xml:space="preserve"> городского округа </w:t>
      </w:r>
      <w:r w:rsidR="00C904F1" w:rsidRPr="004626A7">
        <w:rPr>
          <w:sz w:val="28"/>
          <w:szCs w:val="28"/>
        </w:rPr>
        <w:t>город Стерлитамак Республики</w:t>
      </w:r>
      <w:r w:rsidR="00B010A7" w:rsidRPr="004626A7">
        <w:rPr>
          <w:sz w:val="28"/>
          <w:szCs w:val="28"/>
        </w:rPr>
        <w:t xml:space="preserve"> Башкортостан</w:t>
      </w:r>
      <w:r w:rsidR="00B010A7" w:rsidRPr="004626A7">
        <w:rPr>
          <w:color w:val="000000"/>
          <w:sz w:val="28"/>
          <w:szCs w:val="28"/>
          <w:lang w:eastAsia="ru-RU" w:bidi="ru-RU"/>
        </w:rPr>
        <w:t xml:space="preserve"> разработан в 3</w:t>
      </w:r>
      <w:r w:rsidR="00B010A7" w:rsidRPr="004626A7">
        <w:rPr>
          <w:color w:val="000000"/>
          <w:sz w:val="28"/>
          <w:szCs w:val="28"/>
          <w:lang w:eastAsia="ru-RU" w:bidi="ru-RU"/>
        </w:rPr>
        <w:softHyphen/>
      </w:r>
      <w:r w:rsidR="004D2340" w:rsidRPr="004626A7">
        <w:rPr>
          <w:color w:val="000000"/>
          <w:sz w:val="28"/>
          <w:szCs w:val="28"/>
          <w:lang w:eastAsia="ru-RU" w:bidi="ru-RU"/>
        </w:rPr>
        <w:t>-</w:t>
      </w:r>
      <w:r w:rsidR="00B010A7" w:rsidRPr="004626A7">
        <w:rPr>
          <w:color w:val="000000"/>
          <w:sz w:val="28"/>
          <w:szCs w:val="28"/>
          <w:lang w:eastAsia="ru-RU" w:bidi="ru-RU"/>
        </w:rPr>
        <w:t>х вариантах: базовый, консервативный и целевой.</w:t>
      </w:r>
    </w:p>
    <w:p w:rsidR="00B010A7" w:rsidRPr="004626A7" w:rsidRDefault="00B010A7" w:rsidP="00B010A7">
      <w:pPr>
        <w:pStyle w:val="22"/>
        <w:shd w:val="clear" w:color="auto" w:fill="auto"/>
        <w:spacing w:before="0" w:line="276" w:lineRule="auto"/>
        <w:ind w:firstLine="600"/>
        <w:rPr>
          <w:sz w:val="28"/>
          <w:szCs w:val="28"/>
        </w:rPr>
      </w:pPr>
      <w:r w:rsidRPr="004626A7">
        <w:rPr>
          <w:color w:val="000000"/>
          <w:sz w:val="28"/>
          <w:szCs w:val="28"/>
          <w:lang w:eastAsia="ru-RU" w:bidi="ru-RU"/>
        </w:rPr>
        <w:t xml:space="preserve">Различия в количественных оценках этих вариантов определяются степенью </w:t>
      </w:r>
      <w:r w:rsidR="00806A3A">
        <w:rPr>
          <w:color w:val="000000"/>
          <w:sz w:val="28"/>
          <w:szCs w:val="28"/>
          <w:lang w:eastAsia="ru-RU" w:bidi="ru-RU"/>
        </w:rPr>
        <w:t>влияния</w:t>
      </w:r>
      <w:r w:rsidRPr="004626A7">
        <w:rPr>
          <w:color w:val="000000"/>
          <w:sz w:val="28"/>
          <w:szCs w:val="28"/>
          <w:lang w:eastAsia="ru-RU" w:bidi="ru-RU"/>
        </w:rPr>
        <w:t xml:space="preserve"> благоприятных и неблагоприятных тенденций и факторов социально-экономического развития.</w:t>
      </w:r>
    </w:p>
    <w:p w:rsidR="000122E9" w:rsidRDefault="00B010A7" w:rsidP="00D12091">
      <w:pPr>
        <w:pStyle w:val="22"/>
        <w:shd w:val="clear" w:color="auto" w:fill="auto"/>
        <w:spacing w:before="0" w:line="276" w:lineRule="auto"/>
        <w:ind w:firstLine="600"/>
        <w:rPr>
          <w:color w:val="000000"/>
          <w:sz w:val="28"/>
          <w:szCs w:val="28"/>
          <w:lang w:eastAsia="ru-RU" w:bidi="ru-RU"/>
        </w:rPr>
      </w:pPr>
      <w:r w:rsidRPr="004626A7">
        <w:rPr>
          <w:color w:val="000000"/>
          <w:sz w:val="28"/>
          <w:szCs w:val="28"/>
          <w:lang w:eastAsia="ru-RU" w:bidi="ru-RU"/>
        </w:rPr>
        <w:t xml:space="preserve">Исходя из прогноза основных показателей, социально-экономическое развитие городского округа </w:t>
      </w:r>
      <w:r w:rsidR="00C904F1" w:rsidRPr="004626A7">
        <w:rPr>
          <w:color w:val="000000"/>
          <w:sz w:val="28"/>
          <w:szCs w:val="28"/>
          <w:lang w:eastAsia="ru-RU" w:bidi="ru-RU"/>
        </w:rPr>
        <w:t>город Стерлитамак в</w:t>
      </w:r>
      <w:r w:rsidR="00676B5C">
        <w:rPr>
          <w:color w:val="000000"/>
          <w:sz w:val="28"/>
          <w:szCs w:val="28"/>
          <w:lang w:eastAsia="ru-RU" w:bidi="ru-RU"/>
        </w:rPr>
        <w:t xml:space="preserve"> 2022</w:t>
      </w:r>
      <w:r w:rsidRPr="004626A7">
        <w:rPr>
          <w:color w:val="000000"/>
          <w:sz w:val="28"/>
          <w:szCs w:val="28"/>
          <w:lang w:eastAsia="ru-RU" w:bidi="ru-RU"/>
        </w:rPr>
        <w:t xml:space="preserve"> году и в </w:t>
      </w:r>
      <w:r w:rsidR="00C904F1" w:rsidRPr="004626A7">
        <w:rPr>
          <w:color w:val="000000"/>
          <w:sz w:val="28"/>
          <w:szCs w:val="28"/>
          <w:lang w:eastAsia="ru-RU" w:bidi="ru-RU"/>
        </w:rPr>
        <w:t>период до</w:t>
      </w:r>
      <w:r w:rsidRPr="004626A7">
        <w:rPr>
          <w:color w:val="000000"/>
          <w:sz w:val="28"/>
          <w:szCs w:val="28"/>
          <w:lang w:eastAsia="ru-RU" w:bidi="ru-RU"/>
        </w:rPr>
        <w:t xml:space="preserve"> 2024 года   будет </w:t>
      </w:r>
      <w:r w:rsidR="00C904F1" w:rsidRPr="004626A7">
        <w:rPr>
          <w:color w:val="000000"/>
          <w:sz w:val="28"/>
          <w:szCs w:val="28"/>
          <w:lang w:eastAsia="ru-RU" w:bidi="ru-RU"/>
        </w:rPr>
        <w:t>развиваться по базовому</w:t>
      </w:r>
      <w:r w:rsidRPr="004626A7">
        <w:rPr>
          <w:color w:val="000000"/>
          <w:sz w:val="28"/>
          <w:szCs w:val="28"/>
          <w:lang w:eastAsia="ru-RU" w:bidi="ru-RU"/>
        </w:rPr>
        <w:t xml:space="preserve"> (бюджетному варианту), основанном на относительно устойчивой комбинации внешних и внутренних условий. </w:t>
      </w:r>
    </w:p>
    <w:p w:rsidR="000122E9" w:rsidRPr="004626A7" w:rsidRDefault="000122E9" w:rsidP="000122E9">
      <w:pPr>
        <w:pStyle w:val="22"/>
        <w:shd w:val="clear" w:color="auto" w:fill="auto"/>
        <w:spacing w:before="0" w:line="276" w:lineRule="auto"/>
        <w:ind w:firstLine="600"/>
        <w:rPr>
          <w:color w:val="000000"/>
          <w:sz w:val="28"/>
          <w:szCs w:val="28"/>
          <w:highlight w:val="yellow"/>
          <w:lang w:eastAsia="ru-RU" w:bidi="ru-RU"/>
        </w:rPr>
      </w:pPr>
      <w:r w:rsidRPr="00170366">
        <w:rPr>
          <w:color w:val="000000"/>
          <w:sz w:val="28"/>
          <w:szCs w:val="28"/>
          <w:lang w:eastAsia="ru-RU" w:bidi="ru-RU"/>
        </w:rPr>
        <w:t>Основное влияние на оценку ситуации и прогноз на среднесрочную и долгосрочную перспективу в целом по городу, оказывают предприятия «Производства химических веществ и химических продуктов», составляющие в среднем 78% от всего промышленного производства города</w:t>
      </w:r>
      <w:r w:rsidR="00B010A7" w:rsidRPr="004626A7">
        <w:rPr>
          <w:color w:val="000000"/>
          <w:sz w:val="28"/>
          <w:szCs w:val="28"/>
          <w:lang w:eastAsia="ru-RU" w:bidi="ru-RU"/>
        </w:rPr>
        <w:t xml:space="preserve"> </w:t>
      </w:r>
      <w:r w:rsidR="002F114C" w:rsidRPr="002F114C">
        <w:rPr>
          <w:color w:val="000000"/>
          <w:sz w:val="28"/>
          <w:szCs w:val="28"/>
          <w:lang w:eastAsia="ru-RU" w:bidi="ru-RU"/>
        </w:rPr>
        <w:t>По оценке 2021</w:t>
      </w:r>
      <w:r w:rsidR="00B010A7" w:rsidRPr="002F114C">
        <w:rPr>
          <w:color w:val="000000"/>
          <w:sz w:val="28"/>
          <w:szCs w:val="28"/>
          <w:lang w:eastAsia="ru-RU" w:bidi="ru-RU"/>
        </w:rPr>
        <w:t xml:space="preserve"> года объем отгруженных товаров собственного производства, выполненных работ и услуг собственными силами по чистому виду экономической деятельности «Промышленное производство» по полному кругу организаций составит </w:t>
      </w:r>
      <w:r w:rsidR="002F114C" w:rsidRPr="002F114C">
        <w:rPr>
          <w:color w:val="000000"/>
          <w:sz w:val="28"/>
          <w:szCs w:val="28"/>
          <w:lang w:eastAsia="ru-RU" w:bidi="ru-RU"/>
        </w:rPr>
        <w:t>122,8</w:t>
      </w:r>
      <w:r w:rsidR="00B010A7" w:rsidRPr="002F114C">
        <w:rPr>
          <w:color w:val="000000"/>
          <w:sz w:val="28"/>
          <w:szCs w:val="28"/>
          <w:lang w:eastAsia="ru-RU" w:bidi="ru-RU"/>
        </w:rPr>
        <w:t xml:space="preserve"> млрд</w:t>
      </w:r>
      <w:r w:rsidR="002F114C" w:rsidRPr="002F114C">
        <w:rPr>
          <w:color w:val="000000"/>
          <w:sz w:val="28"/>
          <w:szCs w:val="28"/>
          <w:lang w:eastAsia="ru-RU" w:bidi="ru-RU"/>
        </w:rPr>
        <w:t xml:space="preserve"> </w:t>
      </w:r>
      <w:r w:rsidR="00B010A7" w:rsidRPr="002F114C">
        <w:rPr>
          <w:color w:val="000000"/>
          <w:sz w:val="28"/>
          <w:szCs w:val="28"/>
          <w:lang w:eastAsia="ru-RU" w:bidi="ru-RU"/>
        </w:rPr>
        <w:t xml:space="preserve">руб. в действующих ценах, в сопоставимой оценке произойдет </w:t>
      </w:r>
      <w:r w:rsidR="002F114C">
        <w:rPr>
          <w:color w:val="000000"/>
          <w:sz w:val="28"/>
          <w:szCs w:val="28"/>
          <w:lang w:eastAsia="ru-RU" w:bidi="ru-RU"/>
        </w:rPr>
        <w:t>увеличение</w:t>
      </w:r>
      <w:r w:rsidR="00B010A7" w:rsidRPr="002F114C">
        <w:rPr>
          <w:color w:val="000000"/>
          <w:sz w:val="28"/>
          <w:szCs w:val="28"/>
          <w:lang w:eastAsia="ru-RU" w:bidi="ru-RU"/>
        </w:rPr>
        <w:t xml:space="preserve"> к </w:t>
      </w:r>
      <w:r w:rsidR="002F114C">
        <w:rPr>
          <w:color w:val="000000"/>
          <w:sz w:val="28"/>
          <w:szCs w:val="28"/>
          <w:lang w:eastAsia="ru-RU" w:bidi="ru-RU"/>
        </w:rPr>
        <w:t>2020</w:t>
      </w:r>
      <w:r w:rsidR="00B010A7" w:rsidRPr="002F114C">
        <w:rPr>
          <w:color w:val="000000"/>
          <w:sz w:val="28"/>
          <w:szCs w:val="28"/>
          <w:lang w:eastAsia="ru-RU" w:bidi="ru-RU"/>
        </w:rPr>
        <w:t xml:space="preserve"> году на </w:t>
      </w:r>
      <w:r w:rsidR="002F114C">
        <w:rPr>
          <w:color w:val="000000"/>
          <w:sz w:val="28"/>
          <w:szCs w:val="28"/>
          <w:lang w:eastAsia="ru-RU" w:bidi="ru-RU"/>
        </w:rPr>
        <w:t>12,</w:t>
      </w:r>
      <w:r>
        <w:rPr>
          <w:color w:val="000000"/>
          <w:sz w:val="28"/>
          <w:szCs w:val="28"/>
          <w:lang w:eastAsia="ru-RU" w:bidi="ru-RU"/>
        </w:rPr>
        <w:t xml:space="preserve">3 </w:t>
      </w:r>
      <w:r w:rsidR="00B010A7" w:rsidRPr="002F114C">
        <w:rPr>
          <w:color w:val="000000"/>
          <w:sz w:val="28"/>
          <w:szCs w:val="28"/>
          <w:lang w:eastAsia="ru-RU" w:bidi="ru-RU"/>
        </w:rPr>
        <w:t xml:space="preserve">% или </w:t>
      </w:r>
      <w:r w:rsidR="002F114C">
        <w:rPr>
          <w:color w:val="000000"/>
          <w:sz w:val="28"/>
          <w:szCs w:val="28"/>
          <w:lang w:eastAsia="ru-RU" w:bidi="ru-RU"/>
        </w:rPr>
        <w:t xml:space="preserve">   13,3 млрд </w:t>
      </w:r>
      <w:r w:rsidR="00B010A7" w:rsidRPr="002F114C">
        <w:rPr>
          <w:color w:val="000000"/>
          <w:sz w:val="28"/>
          <w:szCs w:val="28"/>
          <w:lang w:eastAsia="ru-RU" w:bidi="ru-RU"/>
        </w:rPr>
        <w:t>рублей</w:t>
      </w:r>
      <w:r w:rsidR="00D12091">
        <w:rPr>
          <w:color w:val="000000"/>
          <w:sz w:val="28"/>
          <w:szCs w:val="28"/>
          <w:lang w:eastAsia="ru-RU" w:bidi="ru-RU"/>
        </w:rPr>
        <w:t>.</w:t>
      </w:r>
      <w:r w:rsidR="00B010A7" w:rsidRPr="004626A7">
        <w:rPr>
          <w:color w:val="000000"/>
          <w:sz w:val="28"/>
          <w:szCs w:val="28"/>
          <w:highlight w:val="yellow"/>
          <w:lang w:eastAsia="ru-RU" w:bidi="ru-RU"/>
        </w:rPr>
        <w:t xml:space="preserve"> </w:t>
      </w:r>
    </w:p>
    <w:p w:rsidR="000122E9" w:rsidRDefault="00B010A7" w:rsidP="00B010A7">
      <w:pPr>
        <w:pStyle w:val="22"/>
        <w:shd w:val="clear" w:color="auto" w:fill="auto"/>
        <w:spacing w:before="0" w:line="276" w:lineRule="auto"/>
        <w:ind w:firstLine="600"/>
        <w:rPr>
          <w:color w:val="000000"/>
          <w:sz w:val="28"/>
          <w:szCs w:val="28"/>
          <w:lang w:eastAsia="ru-RU" w:bidi="ru-RU"/>
        </w:rPr>
      </w:pPr>
      <w:r w:rsidRPr="00D12091">
        <w:rPr>
          <w:color w:val="000000"/>
          <w:sz w:val="28"/>
          <w:szCs w:val="28"/>
          <w:lang w:eastAsia="ru-RU" w:bidi="ru-RU"/>
        </w:rPr>
        <w:t xml:space="preserve">В перспективе </w:t>
      </w:r>
      <w:r w:rsidR="00D12091" w:rsidRPr="00D12091">
        <w:rPr>
          <w:color w:val="000000"/>
          <w:sz w:val="28"/>
          <w:szCs w:val="28"/>
          <w:lang w:eastAsia="ru-RU" w:bidi="ru-RU"/>
        </w:rPr>
        <w:t>на 2022</w:t>
      </w:r>
      <w:r w:rsidRPr="00D12091">
        <w:rPr>
          <w:color w:val="000000"/>
          <w:sz w:val="28"/>
          <w:szCs w:val="28"/>
          <w:lang w:eastAsia="ru-RU" w:bidi="ru-RU"/>
        </w:rPr>
        <w:t xml:space="preserve">-2024 годы по чистому виду экономической деятельности «Промышленное производство» по полному кругу предприятий </w:t>
      </w:r>
      <w:r w:rsidR="00DD5484" w:rsidRPr="00D12091">
        <w:rPr>
          <w:color w:val="000000"/>
          <w:sz w:val="28"/>
          <w:szCs w:val="28"/>
          <w:lang w:eastAsia="ru-RU" w:bidi="ru-RU"/>
        </w:rPr>
        <w:t>прогнозируется</w:t>
      </w:r>
      <w:r w:rsidR="000122E9">
        <w:rPr>
          <w:color w:val="000000"/>
          <w:sz w:val="28"/>
          <w:szCs w:val="28"/>
          <w:lang w:eastAsia="ru-RU" w:bidi="ru-RU"/>
        </w:rPr>
        <w:t>:</w:t>
      </w:r>
    </w:p>
    <w:p w:rsidR="000122E9" w:rsidRDefault="000122E9" w:rsidP="00B010A7">
      <w:pPr>
        <w:pStyle w:val="22"/>
        <w:shd w:val="clear" w:color="auto" w:fill="auto"/>
        <w:spacing w:before="0" w:line="276" w:lineRule="auto"/>
        <w:ind w:firstLine="6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D12091">
        <w:rPr>
          <w:color w:val="000000"/>
          <w:sz w:val="28"/>
          <w:szCs w:val="28"/>
          <w:lang w:eastAsia="ru-RU" w:bidi="ru-RU"/>
        </w:rPr>
        <w:t>по консервативному варианту</w:t>
      </w:r>
      <w:r>
        <w:rPr>
          <w:color w:val="000000"/>
          <w:sz w:val="28"/>
          <w:szCs w:val="28"/>
          <w:lang w:eastAsia="ru-RU" w:bidi="ru-RU"/>
        </w:rPr>
        <w:t xml:space="preserve"> 2%</w:t>
      </w:r>
      <w:r w:rsidR="00DD5484" w:rsidRPr="00D12091">
        <w:rPr>
          <w:color w:val="000000"/>
          <w:sz w:val="28"/>
          <w:szCs w:val="28"/>
          <w:lang w:eastAsia="ru-RU" w:bidi="ru-RU"/>
        </w:rPr>
        <w:t xml:space="preserve"> рост</w:t>
      </w:r>
      <w:r>
        <w:rPr>
          <w:color w:val="000000"/>
          <w:sz w:val="28"/>
          <w:szCs w:val="28"/>
          <w:lang w:eastAsia="ru-RU" w:bidi="ru-RU"/>
        </w:rPr>
        <w:t>а</w:t>
      </w:r>
      <w:r w:rsidR="00B010A7" w:rsidRPr="00D12091">
        <w:rPr>
          <w:color w:val="000000"/>
          <w:sz w:val="28"/>
          <w:szCs w:val="28"/>
          <w:lang w:eastAsia="ru-RU" w:bidi="ru-RU"/>
        </w:rPr>
        <w:t xml:space="preserve"> объема отгруженных товаров, работ и услуг от</w:t>
      </w:r>
      <w:r w:rsidR="00D12091" w:rsidRPr="00D12091">
        <w:rPr>
          <w:color w:val="000000"/>
          <w:sz w:val="28"/>
          <w:szCs w:val="28"/>
          <w:lang w:eastAsia="ru-RU" w:bidi="ru-RU"/>
        </w:rPr>
        <w:t xml:space="preserve"> 122 млрд </w:t>
      </w:r>
      <w:r w:rsidR="00B010A7" w:rsidRPr="00D12091">
        <w:rPr>
          <w:color w:val="000000"/>
          <w:sz w:val="28"/>
          <w:szCs w:val="28"/>
          <w:lang w:eastAsia="ru-RU" w:bidi="ru-RU"/>
        </w:rPr>
        <w:t>руб</w:t>
      </w:r>
      <w:r w:rsidR="00C904F1" w:rsidRPr="00D12091">
        <w:rPr>
          <w:color w:val="000000"/>
          <w:sz w:val="28"/>
          <w:szCs w:val="28"/>
          <w:lang w:eastAsia="ru-RU" w:bidi="ru-RU"/>
        </w:rPr>
        <w:t>.</w:t>
      </w:r>
      <w:r w:rsidR="00D12091" w:rsidRPr="00D12091">
        <w:rPr>
          <w:color w:val="000000"/>
          <w:sz w:val="28"/>
          <w:szCs w:val="28"/>
          <w:lang w:eastAsia="ru-RU" w:bidi="ru-RU"/>
        </w:rPr>
        <w:t xml:space="preserve"> до 124,6 млрд </w:t>
      </w:r>
      <w:r w:rsidR="00B010A7" w:rsidRPr="00D12091">
        <w:rPr>
          <w:color w:val="000000"/>
          <w:sz w:val="28"/>
          <w:szCs w:val="28"/>
          <w:lang w:eastAsia="ru-RU" w:bidi="ru-RU"/>
        </w:rPr>
        <w:t>руб</w:t>
      </w:r>
      <w:r w:rsidR="00C904F1" w:rsidRPr="00D12091">
        <w:rPr>
          <w:color w:val="000000"/>
          <w:sz w:val="28"/>
          <w:szCs w:val="28"/>
          <w:lang w:eastAsia="ru-RU" w:bidi="ru-RU"/>
        </w:rPr>
        <w:t>.</w:t>
      </w:r>
    </w:p>
    <w:p w:rsidR="000122E9" w:rsidRDefault="000122E9" w:rsidP="00B010A7">
      <w:pPr>
        <w:pStyle w:val="22"/>
        <w:shd w:val="clear" w:color="auto" w:fill="auto"/>
        <w:spacing w:before="0" w:line="276" w:lineRule="auto"/>
        <w:ind w:firstLine="6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 </w:t>
      </w:r>
      <w:r w:rsidRPr="00D12091">
        <w:rPr>
          <w:color w:val="000000"/>
          <w:sz w:val="28"/>
          <w:szCs w:val="28"/>
          <w:lang w:eastAsia="ru-RU" w:bidi="ru-RU"/>
        </w:rPr>
        <w:t xml:space="preserve">по базовому </w:t>
      </w:r>
      <w:proofErr w:type="gramStart"/>
      <w:r w:rsidRPr="00D12091">
        <w:rPr>
          <w:color w:val="000000"/>
          <w:sz w:val="28"/>
          <w:szCs w:val="28"/>
          <w:lang w:eastAsia="ru-RU" w:bidi="ru-RU"/>
        </w:rPr>
        <w:t>варианту</w:t>
      </w:r>
      <w:r>
        <w:rPr>
          <w:color w:val="000000"/>
          <w:sz w:val="28"/>
          <w:szCs w:val="28"/>
          <w:lang w:eastAsia="ru-RU" w:bidi="ru-RU"/>
        </w:rPr>
        <w:t xml:space="preserve">  увеличение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на  3,6%</w:t>
      </w:r>
      <w:r w:rsidRPr="00D1209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от </w:t>
      </w:r>
      <w:r w:rsidR="00D12091">
        <w:rPr>
          <w:color w:val="000000"/>
          <w:sz w:val="28"/>
          <w:szCs w:val="28"/>
          <w:lang w:eastAsia="ru-RU" w:bidi="ru-RU"/>
        </w:rPr>
        <w:t>124,</w:t>
      </w:r>
      <w:r w:rsidR="00D12091" w:rsidRPr="00D12091">
        <w:rPr>
          <w:color w:val="000000"/>
          <w:sz w:val="28"/>
          <w:szCs w:val="28"/>
          <w:lang w:eastAsia="ru-RU" w:bidi="ru-RU"/>
        </w:rPr>
        <w:t>1</w:t>
      </w:r>
      <w:r w:rsidR="00D12091">
        <w:rPr>
          <w:color w:val="000000"/>
          <w:sz w:val="28"/>
          <w:szCs w:val="28"/>
          <w:lang w:eastAsia="ru-RU" w:bidi="ru-RU"/>
        </w:rPr>
        <w:t xml:space="preserve"> млрд </w:t>
      </w:r>
      <w:r w:rsidR="00B010A7" w:rsidRPr="00D12091">
        <w:rPr>
          <w:color w:val="000000"/>
          <w:sz w:val="28"/>
          <w:szCs w:val="28"/>
          <w:lang w:eastAsia="ru-RU" w:bidi="ru-RU"/>
        </w:rPr>
        <w:t>руб</w:t>
      </w:r>
      <w:r w:rsidR="00D12091">
        <w:rPr>
          <w:color w:val="000000"/>
          <w:sz w:val="28"/>
          <w:szCs w:val="28"/>
          <w:lang w:eastAsia="ru-RU" w:bidi="ru-RU"/>
        </w:rPr>
        <w:t>. до 128,6 млрд руб.</w:t>
      </w:r>
      <w:r w:rsidR="00B010A7" w:rsidRPr="00D12091">
        <w:rPr>
          <w:color w:val="000000"/>
          <w:sz w:val="28"/>
          <w:szCs w:val="28"/>
          <w:lang w:eastAsia="ru-RU" w:bidi="ru-RU"/>
        </w:rPr>
        <w:t xml:space="preserve">, </w:t>
      </w:r>
    </w:p>
    <w:p w:rsidR="00B010A7" w:rsidRPr="00D12091" w:rsidRDefault="000122E9" w:rsidP="00B010A7">
      <w:pPr>
        <w:pStyle w:val="22"/>
        <w:shd w:val="clear" w:color="auto" w:fill="auto"/>
        <w:spacing w:before="0" w:line="276" w:lineRule="auto"/>
        <w:ind w:firstLine="6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-  и увеличение на 5,2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%  </w:t>
      </w:r>
      <w:r w:rsidRPr="00D12091">
        <w:rPr>
          <w:color w:val="000000"/>
          <w:sz w:val="28"/>
          <w:szCs w:val="28"/>
          <w:lang w:eastAsia="ru-RU" w:bidi="ru-RU"/>
        </w:rPr>
        <w:t>по</w:t>
      </w:r>
      <w:proofErr w:type="gramEnd"/>
      <w:r w:rsidRPr="00D12091">
        <w:rPr>
          <w:color w:val="000000"/>
          <w:sz w:val="28"/>
          <w:szCs w:val="28"/>
          <w:lang w:eastAsia="ru-RU" w:bidi="ru-RU"/>
        </w:rPr>
        <w:t xml:space="preserve"> целевому варианту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12091">
        <w:rPr>
          <w:color w:val="000000"/>
          <w:sz w:val="28"/>
          <w:szCs w:val="28"/>
          <w:lang w:eastAsia="ru-RU" w:bidi="ru-RU"/>
        </w:rPr>
        <w:t xml:space="preserve">в 2024 году </w:t>
      </w:r>
      <w:r w:rsidR="00D12091">
        <w:rPr>
          <w:color w:val="000000"/>
          <w:sz w:val="28"/>
          <w:szCs w:val="28"/>
          <w:lang w:eastAsia="ru-RU" w:bidi="ru-RU"/>
        </w:rPr>
        <w:t xml:space="preserve">от 125,7 млрд </w:t>
      </w:r>
      <w:r w:rsidR="00B010A7" w:rsidRPr="00D12091">
        <w:rPr>
          <w:color w:val="000000"/>
          <w:sz w:val="28"/>
          <w:szCs w:val="28"/>
          <w:lang w:eastAsia="ru-RU" w:bidi="ru-RU"/>
        </w:rPr>
        <w:t>руб</w:t>
      </w:r>
      <w:r w:rsidR="00C904F1" w:rsidRPr="00D12091">
        <w:rPr>
          <w:color w:val="000000"/>
          <w:sz w:val="28"/>
          <w:szCs w:val="28"/>
          <w:lang w:eastAsia="ru-RU" w:bidi="ru-RU"/>
        </w:rPr>
        <w:t>.</w:t>
      </w:r>
      <w:r w:rsidR="00D12091">
        <w:rPr>
          <w:color w:val="000000"/>
          <w:sz w:val="28"/>
          <w:szCs w:val="28"/>
          <w:lang w:eastAsia="ru-RU" w:bidi="ru-RU"/>
        </w:rPr>
        <w:t xml:space="preserve"> до 132,2 млрд руб.</w:t>
      </w:r>
      <w:r w:rsidR="00B010A7" w:rsidRPr="00D12091">
        <w:rPr>
          <w:color w:val="000000"/>
          <w:sz w:val="28"/>
          <w:szCs w:val="28"/>
          <w:lang w:eastAsia="ru-RU" w:bidi="ru-RU"/>
        </w:rPr>
        <w:t xml:space="preserve"> </w:t>
      </w:r>
    </w:p>
    <w:p w:rsidR="002207CF" w:rsidRPr="004626A7" w:rsidRDefault="00A249F6" w:rsidP="002207CF">
      <w:pPr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A249F6">
        <w:rPr>
          <w:bCs/>
          <w:spacing w:val="-6"/>
          <w:sz w:val="28"/>
          <w:szCs w:val="28"/>
        </w:rPr>
        <w:t>По оценке 2021</w:t>
      </w:r>
      <w:r w:rsidR="002207CF" w:rsidRPr="00A249F6">
        <w:rPr>
          <w:bCs/>
          <w:spacing w:val="-6"/>
          <w:sz w:val="28"/>
          <w:szCs w:val="28"/>
        </w:rPr>
        <w:t xml:space="preserve"> года оборот розничной торговли ожидается на уровне 101</w:t>
      </w:r>
      <w:r w:rsidRPr="00A249F6">
        <w:rPr>
          <w:bCs/>
          <w:spacing w:val="-6"/>
          <w:sz w:val="28"/>
          <w:szCs w:val="28"/>
        </w:rPr>
        <w:t>,5% в сопоставимой оценке или 89,3</w:t>
      </w:r>
      <w:r>
        <w:rPr>
          <w:bCs/>
          <w:spacing w:val="-6"/>
          <w:sz w:val="28"/>
          <w:szCs w:val="28"/>
        </w:rPr>
        <w:t xml:space="preserve"> млрд руб</w:t>
      </w:r>
      <w:r w:rsidR="002207CF" w:rsidRPr="00A249F6">
        <w:rPr>
          <w:sz w:val="28"/>
          <w:szCs w:val="28"/>
        </w:rPr>
        <w:t xml:space="preserve">. </w:t>
      </w:r>
      <w:r w:rsidR="002207CF" w:rsidRPr="00A249F6">
        <w:rPr>
          <w:bCs/>
          <w:spacing w:val="-6"/>
          <w:sz w:val="28"/>
          <w:szCs w:val="28"/>
        </w:rPr>
        <w:t xml:space="preserve">В прогнозном периоде динамика развития розничной торговли и потребительского спроса будет определяться сохранением денежных доходов населения (без значительного </w:t>
      </w:r>
      <w:r w:rsidR="002207CF" w:rsidRPr="00A249F6">
        <w:rPr>
          <w:bCs/>
          <w:spacing w:val="-6"/>
          <w:sz w:val="28"/>
          <w:szCs w:val="28"/>
        </w:rPr>
        <w:lastRenderedPageBreak/>
        <w:t xml:space="preserve">увеличения), умеренным потребительским кредитованием и развитой инфраструктурой потребительского рынка.  </w:t>
      </w:r>
      <w:r w:rsidR="002207CF" w:rsidRPr="00A249F6">
        <w:rPr>
          <w:bCs/>
          <w:sz w:val="28"/>
          <w:szCs w:val="28"/>
        </w:rPr>
        <w:t>Согласно п</w:t>
      </w:r>
      <w:r w:rsidRPr="00A249F6">
        <w:rPr>
          <w:bCs/>
          <w:sz w:val="28"/>
          <w:szCs w:val="28"/>
        </w:rPr>
        <w:t>рогнозным расчетам в период 2022</w:t>
      </w:r>
      <w:r w:rsidR="002207CF" w:rsidRPr="00A249F6">
        <w:rPr>
          <w:bCs/>
          <w:sz w:val="28"/>
          <w:szCs w:val="28"/>
        </w:rPr>
        <w:t>-2024 годов по базовому варианту темпы роста оборота розничной торговли ожидаются в границах 1</w:t>
      </w:r>
      <w:r w:rsidRPr="00A249F6">
        <w:rPr>
          <w:bCs/>
          <w:sz w:val="28"/>
          <w:szCs w:val="28"/>
        </w:rPr>
        <w:t>02,8</w:t>
      </w:r>
      <w:r w:rsidR="002207CF" w:rsidRPr="00A249F6">
        <w:rPr>
          <w:bCs/>
          <w:sz w:val="28"/>
          <w:szCs w:val="28"/>
        </w:rPr>
        <w:t>%-10</w:t>
      </w:r>
      <w:r w:rsidRPr="00A249F6">
        <w:rPr>
          <w:bCs/>
          <w:sz w:val="28"/>
          <w:szCs w:val="28"/>
        </w:rPr>
        <w:t>3%, по целевому варианту – 103,2-103,5</w:t>
      </w:r>
      <w:r w:rsidR="002207CF" w:rsidRPr="00A249F6">
        <w:rPr>
          <w:bCs/>
          <w:sz w:val="28"/>
          <w:szCs w:val="28"/>
        </w:rPr>
        <w:t xml:space="preserve">%. </w:t>
      </w:r>
      <w:r w:rsidR="00785805">
        <w:rPr>
          <w:sz w:val="28"/>
          <w:szCs w:val="28"/>
        </w:rPr>
        <w:t>В</w:t>
      </w:r>
      <w:r w:rsidR="002207CF" w:rsidRPr="00A249F6">
        <w:rPr>
          <w:sz w:val="28"/>
          <w:szCs w:val="28"/>
        </w:rPr>
        <w:t xml:space="preserve"> 2024 году по целевому варианту оборот розничной торговли оценивается более чем в </w:t>
      </w:r>
      <w:r w:rsidRPr="00A249F6">
        <w:rPr>
          <w:sz w:val="28"/>
          <w:szCs w:val="28"/>
        </w:rPr>
        <w:t xml:space="preserve">98,3 </w:t>
      </w:r>
      <w:r w:rsidR="002207CF" w:rsidRPr="00A249F6">
        <w:rPr>
          <w:sz w:val="28"/>
          <w:szCs w:val="28"/>
        </w:rPr>
        <w:t>млрд</w:t>
      </w:r>
      <w:r w:rsidRPr="00A249F6">
        <w:rPr>
          <w:sz w:val="28"/>
          <w:szCs w:val="28"/>
        </w:rPr>
        <w:t xml:space="preserve"> </w:t>
      </w:r>
      <w:r w:rsidR="002207CF" w:rsidRPr="00A249F6">
        <w:rPr>
          <w:sz w:val="28"/>
          <w:szCs w:val="28"/>
        </w:rPr>
        <w:t xml:space="preserve">руб. </w:t>
      </w:r>
    </w:p>
    <w:p w:rsidR="002207CF" w:rsidRPr="004626A7" w:rsidRDefault="002207CF" w:rsidP="002207CF">
      <w:pPr>
        <w:tabs>
          <w:tab w:val="left" w:pos="993"/>
        </w:tabs>
        <w:spacing w:line="276" w:lineRule="auto"/>
        <w:ind w:firstLine="851"/>
        <w:jc w:val="both"/>
        <w:rPr>
          <w:bCs/>
          <w:sz w:val="28"/>
          <w:szCs w:val="28"/>
          <w:highlight w:val="yellow"/>
        </w:rPr>
      </w:pPr>
      <w:r w:rsidRPr="00486E60">
        <w:rPr>
          <w:sz w:val="28"/>
          <w:szCs w:val="28"/>
        </w:rPr>
        <w:t>О</w:t>
      </w:r>
      <w:r w:rsidRPr="00486E60">
        <w:rPr>
          <w:sz w:val="28"/>
        </w:rPr>
        <w:t xml:space="preserve">бъем реализации платных услуг населению во всех каналах реализации в </w:t>
      </w:r>
      <w:r w:rsidR="00486E60" w:rsidRPr="00486E60">
        <w:rPr>
          <w:sz w:val="28"/>
        </w:rPr>
        <w:t xml:space="preserve">2021 </w:t>
      </w:r>
      <w:r w:rsidRPr="00486E60">
        <w:rPr>
          <w:sz w:val="28"/>
        </w:rPr>
        <w:t xml:space="preserve">году оценивается </w:t>
      </w:r>
      <w:r w:rsidR="00C76B58" w:rsidRPr="00486E60">
        <w:rPr>
          <w:sz w:val="28"/>
        </w:rPr>
        <w:t>в</w:t>
      </w:r>
      <w:r w:rsidRPr="00486E60">
        <w:rPr>
          <w:sz w:val="28"/>
        </w:rPr>
        <w:t xml:space="preserve"> </w:t>
      </w:r>
      <w:r w:rsidR="007D5ED0">
        <w:rPr>
          <w:color w:val="FF0000"/>
          <w:sz w:val="28"/>
        </w:rPr>
        <w:t xml:space="preserve"> </w:t>
      </w:r>
      <w:r w:rsidR="007D5ED0" w:rsidRPr="007D5ED0">
        <w:rPr>
          <w:sz w:val="28"/>
        </w:rPr>
        <w:t>9</w:t>
      </w:r>
      <w:r w:rsidR="00486E60" w:rsidRPr="007D5ED0">
        <w:rPr>
          <w:sz w:val="28"/>
        </w:rPr>
        <w:t xml:space="preserve"> млрд</w:t>
      </w:r>
      <w:r w:rsidRPr="007D5ED0">
        <w:rPr>
          <w:sz w:val="28"/>
        </w:rPr>
        <w:t xml:space="preserve"> руб</w:t>
      </w:r>
      <w:r w:rsidR="00C904F1" w:rsidRPr="007D5ED0">
        <w:rPr>
          <w:sz w:val="28"/>
        </w:rPr>
        <w:t>.</w:t>
      </w:r>
      <w:r w:rsidR="00DF0778" w:rsidRPr="007D5ED0">
        <w:rPr>
          <w:sz w:val="28"/>
        </w:rPr>
        <w:t xml:space="preserve">, что </w:t>
      </w:r>
      <w:r w:rsidRPr="007D5ED0">
        <w:rPr>
          <w:sz w:val="28"/>
        </w:rPr>
        <w:t xml:space="preserve">в сопоставимой оценке </w:t>
      </w:r>
      <w:r w:rsidR="00DF0778" w:rsidRPr="007D5ED0">
        <w:rPr>
          <w:sz w:val="28"/>
        </w:rPr>
        <w:t xml:space="preserve">соответствует </w:t>
      </w:r>
      <w:r w:rsidR="00486E60" w:rsidRPr="007D5ED0">
        <w:rPr>
          <w:sz w:val="28"/>
        </w:rPr>
        <w:t xml:space="preserve">100,4%. </w:t>
      </w:r>
      <w:r w:rsidRPr="007D5ED0">
        <w:rPr>
          <w:sz w:val="28"/>
        </w:rPr>
        <w:t>Наибольший уде</w:t>
      </w:r>
      <w:r w:rsidRPr="00486E60">
        <w:rPr>
          <w:sz w:val="28"/>
        </w:rPr>
        <w:t>льный вес в абсолютном выражении приходится на оказание коммунальных и жилищных услуг, бытовых услуг, услуг образования, транспорта и связи, здравоохранения.</w:t>
      </w:r>
      <w:r w:rsidRPr="00AE73A5">
        <w:rPr>
          <w:sz w:val="28"/>
        </w:rPr>
        <w:t xml:space="preserve"> </w:t>
      </w:r>
      <w:r w:rsidRPr="00486E60">
        <w:rPr>
          <w:bCs/>
          <w:sz w:val="28"/>
          <w:szCs w:val="28"/>
        </w:rPr>
        <w:t>Согласно п</w:t>
      </w:r>
      <w:r w:rsidR="00486E60" w:rsidRPr="00486E60">
        <w:rPr>
          <w:bCs/>
          <w:sz w:val="28"/>
          <w:szCs w:val="28"/>
        </w:rPr>
        <w:t>рогнозным расчетам в период 2022</w:t>
      </w:r>
      <w:r w:rsidRPr="00486E60">
        <w:rPr>
          <w:bCs/>
          <w:sz w:val="28"/>
          <w:szCs w:val="28"/>
        </w:rPr>
        <w:t>-2024 годов по базовому варианту темпы роста объема реализации платных услуг на</w:t>
      </w:r>
      <w:r w:rsidR="00486E60">
        <w:rPr>
          <w:bCs/>
          <w:sz w:val="28"/>
          <w:szCs w:val="28"/>
        </w:rPr>
        <w:t xml:space="preserve">селению ожидаются 104,7%, </w:t>
      </w:r>
      <w:r w:rsidRPr="00486E60">
        <w:rPr>
          <w:bCs/>
          <w:sz w:val="28"/>
          <w:szCs w:val="28"/>
        </w:rPr>
        <w:t xml:space="preserve">по целевому варианту – </w:t>
      </w:r>
      <w:r w:rsidR="00486E60" w:rsidRPr="00486E60">
        <w:rPr>
          <w:bCs/>
          <w:sz w:val="28"/>
          <w:szCs w:val="28"/>
        </w:rPr>
        <w:t>104,8</w:t>
      </w:r>
      <w:r w:rsidRPr="00486E60">
        <w:rPr>
          <w:bCs/>
          <w:sz w:val="28"/>
          <w:szCs w:val="28"/>
        </w:rPr>
        <w:t xml:space="preserve">%. </w:t>
      </w:r>
    </w:p>
    <w:p w:rsidR="00381831" w:rsidRPr="00CD06DD" w:rsidRDefault="00F225D6" w:rsidP="005845ED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целом по городу, инвестиционный портфель на 82% сформирован из </w:t>
      </w:r>
      <w:r>
        <w:rPr>
          <w:sz w:val="28"/>
          <w:szCs w:val="28"/>
        </w:rPr>
        <w:t xml:space="preserve">средств </w:t>
      </w:r>
      <w:proofErr w:type="gramStart"/>
      <w:r>
        <w:rPr>
          <w:sz w:val="28"/>
          <w:szCs w:val="28"/>
        </w:rPr>
        <w:t>крупных  и</w:t>
      </w:r>
      <w:proofErr w:type="gramEnd"/>
      <w:r>
        <w:rPr>
          <w:sz w:val="28"/>
          <w:szCs w:val="28"/>
        </w:rPr>
        <w:t xml:space="preserve"> средних предприятий и организаций. </w:t>
      </w:r>
      <w:r w:rsidR="00985A86" w:rsidRPr="00CD06DD">
        <w:rPr>
          <w:sz w:val="28"/>
          <w:szCs w:val="28"/>
        </w:rPr>
        <w:t>Инвестиции в основной капитал за счет всех источников финансирования (без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учета </w:t>
      </w:r>
      <w:r w:rsidR="00985A86" w:rsidRPr="00CD06DD">
        <w:rPr>
          <w:sz w:val="28"/>
          <w:szCs w:val="28"/>
        </w:rPr>
        <w:t xml:space="preserve"> субъектов</w:t>
      </w:r>
      <w:proofErr w:type="gramEnd"/>
      <w:r w:rsidR="00985A86" w:rsidRPr="00CD06DD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>предпринимательства</w:t>
      </w:r>
      <w:r w:rsidR="00985A86" w:rsidRPr="00CD06DD">
        <w:rPr>
          <w:sz w:val="28"/>
          <w:szCs w:val="28"/>
        </w:rPr>
        <w:t>)</w:t>
      </w:r>
      <w:r w:rsidR="00CD06DD" w:rsidRPr="00CD06DD">
        <w:rPr>
          <w:sz w:val="28"/>
          <w:szCs w:val="28"/>
        </w:rPr>
        <w:t xml:space="preserve"> по </w:t>
      </w:r>
      <w:r w:rsidR="007D5ED0">
        <w:rPr>
          <w:sz w:val="28"/>
          <w:szCs w:val="28"/>
        </w:rPr>
        <w:t>0</w:t>
      </w:r>
      <w:r w:rsidR="00CD06DD" w:rsidRPr="00CD06DD">
        <w:rPr>
          <w:sz w:val="28"/>
          <w:szCs w:val="28"/>
        </w:rPr>
        <w:t>оценке 2021</w:t>
      </w:r>
      <w:r w:rsidR="00985A86" w:rsidRPr="00CD06DD">
        <w:rPr>
          <w:sz w:val="28"/>
          <w:szCs w:val="28"/>
        </w:rPr>
        <w:t xml:space="preserve"> года</w:t>
      </w:r>
      <w:r w:rsidR="007913B4" w:rsidRPr="00CD06DD">
        <w:rPr>
          <w:sz w:val="28"/>
          <w:szCs w:val="28"/>
        </w:rPr>
        <w:t xml:space="preserve"> составя</w:t>
      </w:r>
      <w:r w:rsidR="00985A86" w:rsidRPr="00CD06DD">
        <w:rPr>
          <w:sz w:val="28"/>
          <w:szCs w:val="28"/>
        </w:rPr>
        <w:t xml:space="preserve">т </w:t>
      </w:r>
      <w:r w:rsidR="00CD06DD" w:rsidRPr="00CD06DD">
        <w:rPr>
          <w:sz w:val="28"/>
          <w:szCs w:val="28"/>
        </w:rPr>
        <w:t>7,9 млрд</w:t>
      </w:r>
      <w:r w:rsidR="00381831" w:rsidRPr="00CD06DD">
        <w:rPr>
          <w:sz w:val="28"/>
          <w:szCs w:val="28"/>
        </w:rPr>
        <w:t xml:space="preserve"> </w:t>
      </w:r>
      <w:r w:rsidR="00C904F1" w:rsidRPr="00CD06DD">
        <w:rPr>
          <w:sz w:val="28"/>
          <w:szCs w:val="28"/>
        </w:rPr>
        <w:t>руб., что в</w:t>
      </w:r>
      <w:r w:rsidR="00985A86" w:rsidRPr="00CD06DD">
        <w:rPr>
          <w:sz w:val="28"/>
          <w:szCs w:val="28"/>
        </w:rPr>
        <w:t xml:space="preserve"> сопоставимой оценке </w:t>
      </w:r>
      <w:r w:rsidR="00CD06DD" w:rsidRPr="00CD06DD">
        <w:rPr>
          <w:sz w:val="28"/>
          <w:szCs w:val="28"/>
        </w:rPr>
        <w:t xml:space="preserve">ниже </w:t>
      </w:r>
      <w:r w:rsidR="00C904F1" w:rsidRPr="00CD06DD">
        <w:rPr>
          <w:sz w:val="28"/>
          <w:szCs w:val="28"/>
        </w:rPr>
        <w:t>уровня</w:t>
      </w:r>
      <w:r w:rsidR="00CD06DD" w:rsidRPr="00CD06DD">
        <w:rPr>
          <w:sz w:val="28"/>
          <w:szCs w:val="28"/>
        </w:rPr>
        <w:t xml:space="preserve"> 2020</w:t>
      </w:r>
      <w:r w:rsidR="00985A86" w:rsidRPr="00CD06DD">
        <w:rPr>
          <w:sz w:val="28"/>
          <w:szCs w:val="28"/>
        </w:rPr>
        <w:t xml:space="preserve"> года на </w:t>
      </w:r>
      <w:r w:rsidR="00CD06DD" w:rsidRPr="00CD06DD">
        <w:rPr>
          <w:sz w:val="28"/>
          <w:szCs w:val="28"/>
        </w:rPr>
        <w:t>6,6</w:t>
      </w:r>
      <w:r w:rsidR="00985A86" w:rsidRPr="00CD06DD">
        <w:rPr>
          <w:sz w:val="28"/>
          <w:szCs w:val="28"/>
        </w:rPr>
        <w:t>%.</w:t>
      </w:r>
      <w:r>
        <w:rPr>
          <w:sz w:val="28"/>
          <w:szCs w:val="28"/>
        </w:rPr>
        <w:t xml:space="preserve">) </w:t>
      </w:r>
      <w:r w:rsidR="00CD06DD" w:rsidRPr="00CD06DD">
        <w:rPr>
          <w:bCs/>
          <w:color w:val="000000"/>
          <w:sz w:val="28"/>
          <w:szCs w:val="28"/>
        </w:rPr>
        <w:t>На снижение объема инвестиций в основной капитал (за исключением бюджетных средств) повлияло падение объема инвестиций на промышленных предприятиях города в химическом производстве формирующих основную долю.</w:t>
      </w:r>
      <w:r>
        <w:rPr>
          <w:bCs/>
          <w:color w:val="000000"/>
          <w:sz w:val="28"/>
          <w:szCs w:val="28"/>
        </w:rPr>
        <w:t xml:space="preserve"> </w:t>
      </w:r>
    </w:p>
    <w:p w:rsidR="005845ED" w:rsidRDefault="005845ED" w:rsidP="00585222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</w:t>
      </w:r>
      <w:r w:rsidRPr="005845ED">
        <w:rPr>
          <w:sz w:val="28"/>
          <w:szCs w:val="28"/>
        </w:rPr>
        <w:t xml:space="preserve">редства республиканского бюджета </w:t>
      </w:r>
      <w:r w:rsidR="008F6B9A">
        <w:rPr>
          <w:sz w:val="28"/>
          <w:szCs w:val="28"/>
        </w:rPr>
        <w:t xml:space="preserve">в плановом периоде </w:t>
      </w:r>
      <w:r w:rsidRPr="005845ED">
        <w:rPr>
          <w:sz w:val="28"/>
          <w:szCs w:val="28"/>
        </w:rPr>
        <w:t xml:space="preserve">планируется направить на строительство дороги по улице Ботаническая, Крымская, проспект Академика Королева от улицы Суханова с выездом на улицу Гоголя в жилом районе "Прибрежный", строительство детского сада №1 на 190 мест в мкр.5 квартал «А» Западного жилого района, строительство детского сада на 260 мест в </w:t>
      </w:r>
      <w:proofErr w:type="spellStart"/>
      <w:r w:rsidRPr="005845ED">
        <w:rPr>
          <w:sz w:val="28"/>
          <w:szCs w:val="28"/>
        </w:rPr>
        <w:t>мкр</w:t>
      </w:r>
      <w:proofErr w:type="spellEnd"/>
      <w:r w:rsidRPr="005845ED">
        <w:rPr>
          <w:sz w:val="28"/>
          <w:szCs w:val="28"/>
        </w:rPr>
        <w:t>. №1 «Прибрежный» 1 очередь.</w:t>
      </w:r>
      <w:r>
        <w:rPr>
          <w:sz w:val="28"/>
          <w:szCs w:val="28"/>
          <w:highlight w:val="yellow"/>
        </w:rPr>
        <w:t xml:space="preserve"> </w:t>
      </w:r>
    </w:p>
    <w:p w:rsidR="00AD0A04" w:rsidRPr="00AD0A04" w:rsidRDefault="00541225" w:rsidP="00AD0A04">
      <w:pPr>
        <w:spacing w:line="276" w:lineRule="auto"/>
        <w:ind w:firstLine="708"/>
        <w:jc w:val="both"/>
        <w:rPr>
          <w:sz w:val="28"/>
          <w:szCs w:val="28"/>
        </w:rPr>
      </w:pPr>
      <w:r w:rsidRPr="00541225">
        <w:rPr>
          <w:sz w:val="28"/>
          <w:szCs w:val="28"/>
        </w:rPr>
        <w:t xml:space="preserve">В 2022 году по базовому варианту инвестиции в основной капитал за счет всех источников финансирования (без субъектов малого предпринимательства) </w:t>
      </w:r>
      <w:r w:rsidR="008F6B9A" w:rsidRPr="002D292B">
        <w:rPr>
          <w:sz w:val="28"/>
          <w:szCs w:val="28"/>
        </w:rPr>
        <w:t>запланированы с ростом</w:t>
      </w:r>
      <w:r w:rsidRPr="002D292B">
        <w:rPr>
          <w:sz w:val="28"/>
          <w:szCs w:val="28"/>
        </w:rPr>
        <w:t xml:space="preserve"> </w:t>
      </w:r>
      <w:r w:rsidRPr="00541225">
        <w:rPr>
          <w:sz w:val="28"/>
          <w:szCs w:val="28"/>
        </w:rPr>
        <w:t>103% к предыдущему году в сопоставимых ценах, в 2023 году 101,5%, в 2024 году 40%</w:t>
      </w:r>
      <w:r w:rsidR="00AD0A04">
        <w:rPr>
          <w:szCs w:val="28"/>
        </w:rPr>
        <w:t xml:space="preserve">. </w:t>
      </w:r>
      <w:r w:rsidR="00AD0A04" w:rsidRPr="00AD0A04">
        <w:rPr>
          <w:sz w:val="28"/>
          <w:szCs w:val="28"/>
        </w:rPr>
        <w:t>Основное увеличение в 2022 и 2023 годах объясняется наибольшим вложением средства АО «БСК» на установку</w:t>
      </w:r>
      <w:r w:rsidR="00AD0A04" w:rsidRPr="00AD0A04">
        <w:rPr>
          <w:color w:val="000000"/>
          <w:sz w:val="28"/>
          <w:szCs w:val="28"/>
        </w:rPr>
        <w:t xml:space="preserve"> по производству хлора и каустической соды методом мембранного электролиза. </w:t>
      </w:r>
      <w:r w:rsidR="00AD0A04" w:rsidRPr="00AD0A04">
        <w:rPr>
          <w:sz w:val="28"/>
          <w:szCs w:val="28"/>
        </w:rPr>
        <w:t xml:space="preserve">Снижение в 2024 году объясняется завершением инвестиционного проекта АО «БСК» </w:t>
      </w:r>
      <w:r w:rsidR="00AD0A04" w:rsidRPr="00AD0A04">
        <w:rPr>
          <w:color w:val="000000"/>
          <w:sz w:val="28"/>
          <w:szCs w:val="28"/>
        </w:rPr>
        <w:t>по производству хлора и каустической соды методом мембранного электролиза.</w:t>
      </w:r>
    </w:p>
    <w:p w:rsidR="00F02B7B" w:rsidRPr="00F02B7B" w:rsidRDefault="00F02B7B" w:rsidP="001D0193">
      <w:pPr>
        <w:spacing w:line="276" w:lineRule="auto"/>
        <w:ind w:firstLine="709"/>
        <w:jc w:val="both"/>
        <w:rPr>
          <w:sz w:val="28"/>
          <w:szCs w:val="28"/>
        </w:rPr>
      </w:pPr>
      <w:r w:rsidRPr="00F02B7B">
        <w:rPr>
          <w:sz w:val="28"/>
          <w:szCs w:val="28"/>
        </w:rPr>
        <w:t>В 2021</w:t>
      </w:r>
      <w:r w:rsidR="001D0193" w:rsidRPr="00F02B7B">
        <w:rPr>
          <w:sz w:val="28"/>
          <w:szCs w:val="28"/>
        </w:rPr>
        <w:t xml:space="preserve"> году планируется, построить и ввести в эксплуатацию </w:t>
      </w:r>
      <w:r w:rsidRPr="00F02B7B">
        <w:rPr>
          <w:sz w:val="28"/>
          <w:szCs w:val="28"/>
        </w:rPr>
        <w:t>70</w:t>
      </w:r>
      <w:r w:rsidR="001D0193" w:rsidRPr="00F02B7B">
        <w:rPr>
          <w:sz w:val="28"/>
          <w:szCs w:val="28"/>
        </w:rPr>
        <w:t xml:space="preserve">,0 тыс. кв. м. жилья, что </w:t>
      </w:r>
      <w:r w:rsidRPr="00F02B7B">
        <w:rPr>
          <w:sz w:val="28"/>
          <w:szCs w:val="28"/>
        </w:rPr>
        <w:t>ниже уровня 2020</w:t>
      </w:r>
      <w:r w:rsidR="001D0193" w:rsidRPr="00F02B7B">
        <w:rPr>
          <w:sz w:val="28"/>
          <w:szCs w:val="28"/>
        </w:rPr>
        <w:t xml:space="preserve"> года на </w:t>
      </w:r>
      <w:r w:rsidRPr="00F02B7B">
        <w:rPr>
          <w:sz w:val="28"/>
          <w:szCs w:val="28"/>
        </w:rPr>
        <w:t>26,11</w:t>
      </w:r>
      <w:r>
        <w:rPr>
          <w:sz w:val="28"/>
          <w:szCs w:val="28"/>
        </w:rPr>
        <w:t xml:space="preserve">%, </w:t>
      </w:r>
      <w:r w:rsidR="008F6B9A">
        <w:rPr>
          <w:sz w:val="28"/>
          <w:szCs w:val="26"/>
        </w:rPr>
        <w:t>снижение обусловлено</w:t>
      </w:r>
      <w:r w:rsidRPr="00012657">
        <w:rPr>
          <w:sz w:val="28"/>
          <w:szCs w:val="26"/>
        </w:rPr>
        <w:t xml:space="preserve"> </w:t>
      </w:r>
      <w:r w:rsidRPr="00012657">
        <w:rPr>
          <w:sz w:val="28"/>
          <w:szCs w:val="26"/>
        </w:rPr>
        <w:lastRenderedPageBreak/>
        <w:t xml:space="preserve">простоем строительных организаций в период пандемии коронавирусной инфекции </w:t>
      </w:r>
      <w:r w:rsidRPr="00012657">
        <w:rPr>
          <w:sz w:val="28"/>
          <w:szCs w:val="26"/>
          <w:lang w:val="en-US"/>
        </w:rPr>
        <w:t>COVID</w:t>
      </w:r>
      <w:r w:rsidRPr="00012657">
        <w:rPr>
          <w:sz w:val="28"/>
          <w:szCs w:val="26"/>
        </w:rPr>
        <w:t>-19</w:t>
      </w:r>
      <w:r>
        <w:rPr>
          <w:sz w:val="28"/>
          <w:szCs w:val="26"/>
        </w:rPr>
        <w:t>.</w:t>
      </w:r>
    </w:p>
    <w:p w:rsidR="00F02B7B" w:rsidRPr="00012657" w:rsidRDefault="00F02B7B" w:rsidP="00F02B7B">
      <w:pPr>
        <w:spacing w:line="276" w:lineRule="auto"/>
        <w:ind w:firstLine="709"/>
        <w:jc w:val="both"/>
        <w:rPr>
          <w:sz w:val="28"/>
          <w:szCs w:val="26"/>
        </w:rPr>
      </w:pPr>
      <w:r w:rsidRPr="00012657">
        <w:rPr>
          <w:sz w:val="28"/>
          <w:szCs w:val="26"/>
        </w:rPr>
        <w:t>В настоящее время на территории города строится 7 многоквартирных домов со сроками ввод</w:t>
      </w:r>
      <w:r w:rsidR="00E8542A">
        <w:rPr>
          <w:sz w:val="28"/>
          <w:szCs w:val="26"/>
        </w:rPr>
        <w:t>а в эксплуатацию в 2021-2022г.г.</w:t>
      </w:r>
      <w:r w:rsidRPr="00012657">
        <w:rPr>
          <w:sz w:val="28"/>
          <w:szCs w:val="26"/>
        </w:rPr>
        <w:t xml:space="preserve"> Продолжается строительство жилых домов жилого района «Прибрежный-1», </w:t>
      </w:r>
      <w:proofErr w:type="spellStart"/>
      <w:r w:rsidRPr="00012657">
        <w:rPr>
          <w:sz w:val="28"/>
          <w:szCs w:val="26"/>
        </w:rPr>
        <w:t>мкр</w:t>
      </w:r>
      <w:proofErr w:type="spellEnd"/>
      <w:r w:rsidRPr="00012657">
        <w:rPr>
          <w:sz w:val="28"/>
          <w:szCs w:val="26"/>
        </w:rPr>
        <w:t xml:space="preserve">. №2,5 Западного жилого района города, в квартале жилой застройки в границах улиц </w:t>
      </w:r>
      <w:proofErr w:type="spellStart"/>
      <w:r w:rsidRPr="00012657">
        <w:rPr>
          <w:sz w:val="28"/>
          <w:szCs w:val="26"/>
        </w:rPr>
        <w:t>Волочаевская</w:t>
      </w:r>
      <w:proofErr w:type="spellEnd"/>
      <w:r w:rsidRPr="00012657">
        <w:rPr>
          <w:sz w:val="28"/>
          <w:szCs w:val="26"/>
        </w:rPr>
        <w:t xml:space="preserve">, Добролюбова, Николаева, на территории бывшей воинской части. </w:t>
      </w:r>
    </w:p>
    <w:p w:rsidR="00F02B7B" w:rsidRPr="00012657" w:rsidRDefault="00F02B7B" w:rsidP="00F02B7B">
      <w:pPr>
        <w:pStyle w:val="a5"/>
        <w:tabs>
          <w:tab w:val="left" w:pos="708"/>
          <w:tab w:val="center" w:pos="594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8641A">
        <w:rPr>
          <w:rFonts w:ascii="Times New Roman" w:hAnsi="Times New Roman"/>
          <w:sz w:val="28"/>
          <w:szCs w:val="26"/>
        </w:rPr>
        <w:t>В апреле 2021 года введен в эксплуатацию детский сад на 260 мест в микрорайоне 4А Западного жилого района</w:t>
      </w:r>
      <w:r w:rsidR="00F8641A" w:rsidRPr="0078741E">
        <w:rPr>
          <w:rFonts w:ascii="Times New Roman" w:hAnsi="Times New Roman"/>
          <w:sz w:val="28"/>
          <w:szCs w:val="26"/>
        </w:rPr>
        <w:t>. В июле</w:t>
      </w:r>
      <w:r w:rsidRPr="0078741E">
        <w:rPr>
          <w:rFonts w:ascii="Times New Roman" w:hAnsi="Times New Roman"/>
          <w:sz w:val="28"/>
          <w:szCs w:val="26"/>
        </w:rPr>
        <w:t xml:space="preserve"> 2021 года </w:t>
      </w:r>
      <w:r w:rsidR="0078741E" w:rsidRPr="0078741E">
        <w:rPr>
          <w:rFonts w:ascii="Times New Roman" w:hAnsi="Times New Roman"/>
          <w:sz w:val="28"/>
          <w:szCs w:val="26"/>
        </w:rPr>
        <w:t xml:space="preserve">введен в эксплуатацию детский сад №1 на 90 мест в микрорайоне 7Б. </w:t>
      </w:r>
      <w:r w:rsidR="0078741E" w:rsidRPr="007D5ED0">
        <w:rPr>
          <w:rFonts w:ascii="Times New Roman" w:hAnsi="Times New Roman"/>
          <w:sz w:val="28"/>
          <w:szCs w:val="26"/>
        </w:rPr>
        <w:t xml:space="preserve">Завершается </w:t>
      </w:r>
      <w:r w:rsidR="0078741E" w:rsidRPr="0078741E">
        <w:rPr>
          <w:rFonts w:ascii="Times New Roman" w:hAnsi="Times New Roman"/>
          <w:sz w:val="28"/>
          <w:szCs w:val="26"/>
        </w:rPr>
        <w:t>строительство д</w:t>
      </w:r>
      <w:r w:rsidR="00F8641A" w:rsidRPr="0078741E">
        <w:rPr>
          <w:rFonts w:ascii="Times New Roman" w:hAnsi="Times New Roman"/>
          <w:sz w:val="28"/>
          <w:szCs w:val="26"/>
        </w:rPr>
        <w:t>ет</w:t>
      </w:r>
      <w:r w:rsidR="0078741E" w:rsidRPr="0078741E">
        <w:rPr>
          <w:rFonts w:ascii="Times New Roman" w:hAnsi="Times New Roman"/>
          <w:sz w:val="28"/>
          <w:szCs w:val="26"/>
        </w:rPr>
        <w:t>ского</w:t>
      </w:r>
      <w:r w:rsidR="00F8641A" w:rsidRPr="0078741E">
        <w:rPr>
          <w:rFonts w:ascii="Times New Roman" w:hAnsi="Times New Roman"/>
          <w:sz w:val="28"/>
          <w:szCs w:val="26"/>
        </w:rPr>
        <w:t xml:space="preserve"> сад</w:t>
      </w:r>
      <w:r w:rsidR="0078741E" w:rsidRPr="0078741E">
        <w:rPr>
          <w:rFonts w:ascii="Times New Roman" w:hAnsi="Times New Roman"/>
          <w:sz w:val="28"/>
          <w:szCs w:val="26"/>
        </w:rPr>
        <w:t>а №</w:t>
      </w:r>
      <w:r w:rsidR="00F8641A" w:rsidRPr="0078741E">
        <w:rPr>
          <w:rFonts w:ascii="Times New Roman" w:hAnsi="Times New Roman"/>
          <w:sz w:val="28"/>
          <w:szCs w:val="26"/>
        </w:rPr>
        <w:t xml:space="preserve"> 2 на 90 мест в м</w:t>
      </w:r>
      <w:r w:rsidR="0078741E" w:rsidRPr="0078741E">
        <w:rPr>
          <w:rFonts w:ascii="Times New Roman" w:hAnsi="Times New Roman"/>
          <w:sz w:val="28"/>
          <w:szCs w:val="26"/>
        </w:rPr>
        <w:t>икрорайоне 7Б З</w:t>
      </w:r>
      <w:r w:rsidR="00F8641A" w:rsidRPr="0078741E">
        <w:rPr>
          <w:rFonts w:ascii="Times New Roman" w:hAnsi="Times New Roman"/>
          <w:sz w:val="28"/>
          <w:szCs w:val="26"/>
        </w:rPr>
        <w:t>ападный.</w:t>
      </w:r>
      <w:r w:rsidR="00F8641A">
        <w:rPr>
          <w:rFonts w:ascii="Times New Roman" w:hAnsi="Times New Roman"/>
          <w:sz w:val="28"/>
          <w:szCs w:val="26"/>
        </w:rPr>
        <w:t xml:space="preserve"> </w:t>
      </w:r>
    </w:p>
    <w:p w:rsidR="001D0193" w:rsidRPr="00477595" w:rsidRDefault="001D0193" w:rsidP="001D0193">
      <w:pPr>
        <w:spacing w:line="276" w:lineRule="auto"/>
        <w:ind w:firstLine="708"/>
        <w:jc w:val="both"/>
        <w:rPr>
          <w:sz w:val="28"/>
          <w:szCs w:val="28"/>
        </w:rPr>
      </w:pPr>
      <w:r w:rsidRPr="00477595">
        <w:rPr>
          <w:sz w:val="28"/>
          <w:szCs w:val="28"/>
        </w:rPr>
        <w:t xml:space="preserve">В среднесрочном периоде тенденция роста вводимых объектов жилищного строительства по городу прогнозируется на уровне: </w:t>
      </w:r>
      <w:r w:rsidR="00F02B7B" w:rsidRPr="00477595">
        <w:rPr>
          <w:sz w:val="28"/>
          <w:szCs w:val="28"/>
        </w:rPr>
        <w:t xml:space="preserve">65 </w:t>
      </w:r>
      <w:proofErr w:type="spellStart"/>
      <w:r w:rsidR="00F02B7B" w:rsidRPr="00477595">
        <w:rPr>
          <w:sz w:val="28"/>
          <w:szCs w:val="28"/>
        </w:rPr>
        <w:t>тыс.кв.м</w:t>
      </w:r>
      <w:proofErr w:type="spellEnd"/>
      <w:r w:rsidR="00F02B7B" w:rsidRPr="00477595">
        <w:rPr>
          <w:sz w:val="28"/>
          <w:szCs w:val="28"/>
        </w:rPr>
        <w:t>. в 2022</w:t>
      </w:r>
      <w:r w:rsidRPr="00477595">
        <w:rPr>
          <w:sz w:val="28"/>
          <w:szCs w:val="28"/>
        </w:rPr>
        <w:t xml:space="preserve"> год</w:t>
      </w:r>
      <w:r w:rsidR="00E8542A">
        <w:rPr>
          <w:sz w:val="28"/>
          <w:szCs w:val="28"/>
        </w:rPr>
        <w:t>у</w:t>
      </w:r>
      <w:r w:rsidR="00F02B7B" w:rsidRPr="00477595">
        <w:rPr>
          <w:sz w:val="28"/>
          <w:szCs w:val="28"/>
        </w:rPr>
        <w:t>,110</w:t>
      </w:r>
      <w:r w:rsidR="00E8542A">
        <w:rPr>
          <w:sz w:val="28"/>
          <w:szCs w:val="28"/>
        </w:rPr>
        <w:t xml:space="preserve"> </w:t>
      </w:r>
      <w:proofErr w:type="spellStart"/>
      <w:r w:rsidR="00F02B7B" w:rsidRPr="00477595">
        <w:rPr>
          <w:sz w:val="28"/>
          <w:szCs w:val="28"/>
        </w:rPr>
        <w:t>тыс.кв.м</w:t>
      </w:r>
      <w:proofErr w:type="spellEnd"/>
      <w:r w:rsidR="00F02B7B" w:rsidRPr="00477595">
        <w:rPr>
          <w:sz w:val="28"/>
          <w:szCs w:val="28"/>
        </w:rPr>
        <w:t>.</w:t>
      </w:r>
      <w:r w:rsidR="00E8542A">
        <w:rPr>
          <w:sz w:val="28"/>
          <w:szCs w:val="28"/>
        </w:rPr>
        <w:t xml:space="preserve"> </w:t>
      </w:r>
      <w:r w:rsidR="00E8542A" w:rsidRPr="00477595">
        <w:rPr>
          <w:sz w:val="28"/>
          <w:szCs w:val="28"/>
        </w:rPr>
        <w:t>в 2023 году</w:t>
      </w:r>
      <w:r w:rsidR="00F02B7B" w:rsidRPr="00477595">
        <w:rPr>
          <w:sz w:val="28"/>
          <w:szCs w:val="28"/>
        </w:rPr>
        <w:t xml:space="preserve">, </w:t>
      </w:r>
      <w:r w:rsidR="00E8542A" w:rsidRPr="00477595">
        <w:rPr>
          <w:sz w:val="28"/>
          <w:szCs w:val="28"/>
        </w:rPr>
        <w:t xml:space="preserve">114,1 </w:t>
      </w:r>
      <w:proofErr w:type="spellStart"/>
      <w:r w:rsidR="00E8542A" w:rsidRPr="00477595">
        <w:rPr>
          <w:sz w:val="28"/>
          <w:szCs w:val="28"/>
        </w:rPr>
        <w:t>тыс.кв.м</w:t>
      </w:r>
      <w:proofErr w:type="spellEnd"/>
      <w:r w:rsidR="00E8542A">
        <w:rPr>
          <w:sz w:val="28"/>
          <w:szCs w:val="28"/>
        </w:rPr>
        <w:t>.</w:t>
      </w:r>
      <w:r w:rsidR="00E8542A" w:rsidRPr="00477595">
        <w:rPr>
          <w:sz w:val="28"/>
          <w:szCs w:val="28"/>
        </w:rPr>
        <w:t xml:space="preserve"> </w:t>
      </w:r>
      <w:r w:rsidR="00F02B7B" w:rsidRPr="00477595">
        <w:rPr>
          <w:sz w:val="28"/>
          <w:szCs w:val="28"/>
        </w:rPr>
        <w:t>в 2024</w:t>
      </w:r>
      <w:r w:rsidR="00E8542A">
        <w:rPr>
          <w:sz w:val="28"/>
          <w:szCs w:val="28"/>
        </w:rPr>
        <w:t xml:space="preserve"> году</w:t>
      </w:r>
      <w:r w:rsidR="00477595" w:rsidRPr="00477595">
        <w:rPr>
          <w:sz w:val="28"/>
          <w:szCs w:val="28"/>
        </w:rPr>
        <w:t>.</w:t>
      </w:r>
    </w:p>
    <w:p w:rsidR="00D723AA" w:rsidRPr="00600030" w:rsidRDefault="00D723AA" w:rsidP="00E8542A">
      <w:pPr>
        <w:spacing w:line="276" w:lineRule="auto"/>
        <w:ind w:hanging="1276"/>
        <w:jc w:val="both"/>
        <w:rPr>
          <w:sz w:val="28"/>
          <w:szCs w:val="28"/>
        </w:rPr>
      </w:pPr>
      <w:r w:rsidRPr="00600030">
        <w:rPr>
          <w:sz w:val="28"/>
          <w:szCs w:val="28"/>
        </w:rPr>
        <w:tab/>
      </w:r>
      <w:r w:rsidR="000F4F75" w:rsidRPr="00600030">
        <w:rPr>
          <w:sz w:val="28"/>
          <w:szCs w:val="28"/>
        </w:rPr>
        <w:tab/>
      </w:r>
      <w:r w:rsidR="00E8542A">
        <w:rPr>
          <w:sz w:val="28"/>
          <w:szCs w:val="28"/>
        </w:rPr>
        <w:t>Объем валовой</w:t>
      </w:r>
      <w:r w:rsidR="0027272C" w:rsidRPr="00600030">
        <w:rPr>
          <w:sz w:val="28"/>
          <w:szCs w:val="28"/>
        </w:rPr>
        <w:t xml:space="preserve"> продукци</w:t>
      </w:r>
      <w:r w:rsidR="00E8542A">
        <w:rPr>
          <w:sz w:val="28"/>
          <w:szCs w:val="28"/>
        </w:rPr>
        <w:t>и</w:t>
      </w:r>
      <w:r w:rsidRPr="00600030">
        <w:rPr>
          <w:sz w:val="28"/>
          <w:szCs w:val="28"/>
        </w:rPr>
        <w:t xml:space="preserve"> сельского хозяйства </w:t>
      </w:r>
      <w:r w:rsidR="0027272C" w:rsidRPr="00600030">
        <w:rPr>
          <w:sz w:val="28"/>
          <w:szCs w:val="28"/>
        </w:rPr>
        <w:t>п</w:t>
      </w:r>
      <w:r w:rsidR="00600030" w:rsidRPr="00600030">
        <w:rPr>
          <w:sz w:val="28"/>
          <w:szCs w:val="28"/>
        </w:rPr>
        <w:t>о оценке 2021</w:t>
      </w:r>
      <w:r w:rsidRPr="00600030">
        <w:rPr>
          <w:sz w:val="28"/>
          <w:szCs w:val="28"/>
        </w:rPr>
        <w:t xml:space="preserve"> года </w:t>
      </w:r>
      <w:r w:rsidR="00E8542A">
        <w:rPr>
          <w:sz w:val="28"/>
          <w:szCs w:val="28"/>
        </w:rPr>
        <w:t xml:space="preserve">составит </w:t>
      </w:r>
      <w:r w:rsidR="008F5DC1">
        <w:rPr>
          <w:sz w:val="28"/>
          <w:szCs w:val="28"/>
        </w:rPr>
        <w:t>465</w:t>
      </w:r>
      <w:r w:rsidR="00E8542A">
        <w:rPr>
          <w:sz w:val="28"/>
          <w:szCs w:val="28"/>
        </w:rPr>
        <w:t xml:space="preserve"> млн </w:t>
      </w:r>
      <w:r w:rsidR="00600030" w:rsidRPr="00600030">
        <w:rPr>
          <w:sz w:val="28"/>
          <w:szCs w:val="28"/>
        </w:rPr>
        <w:t>руб., 100</w:t>
      </w:r>
      <w:r w:rsidRPr="00600030">
        <w:rPr>
          <w:sz w:val="28"/>
          <w:szCs w:val="28"/>
        </w:rPr>
        <w:t>,2 % в сопоставимой оценке</w:t>
      </w:r>
      <w:r w:rsidR="00E8542A">
        <w:rPr>
          <w:sz w:val="28"/>
          <w:szCs w:val="28"/>
        </w:rPr>
        <w:t xml:space="preserve"> к уровню 2020 года.</w:t>
      </w:r>
      <w:r w:rsidRPr="00600030">
        <w:rPr>
          <w:sz w:val="28"/>
          <w:szCs w:val="28"/>
        </w:rPr>
        <w:t xml:space="preserve"> Прогноз до 2024 года рассчитан с</w:t>
      </w:r>
      <w:r w:rsidR="00E8542A">
        <w:rPr>
          <w:sz w:val="28"/>
          <w:szCs w:val="28"/>
        </w:rPr>
        <w:t xml:space="preserve"> </w:t>
      </w:r>
      <w:r w:rsidRPr="00600030">
        <w:rPr>
          <w:sz w:val="28"/>
          <w:szCs w:val="28"/>
        </w:rPr>
        <w:t>учетом тенденции развития подсобных хозяйств колонии и личных подсобных хозяйств</w:t>
      </w:r>
      <w:r w:rsidR="00E8542A">
        <w:rPr>
          <w:sz w:val="28"/>
          <w:szCs w:val="28"/>
        </w:rPr>
        <w:t>.</w:t>
      </w:r>
      <w:r w:rsidRPr="00600030">
        <w:rPr>
          <w:sz w:val="28"/>
          <w:szCs w:val="28"/>
        </w:rPr>
        <w:t xml:space="preserve"> Удельный вес </w:t>
      </w:r>
      <w:r w:rsidR="0027272C" w:rsidRPr="00600030">
        <w:rPr>
          <w:sz w:val="28"/>
          <w:szCs w:val="28"/>
        </w:rPr>
        <w:t>отрасли в</w:t>
      </w:r>
      <w:r w:rsidRPr="00600030">
        <w:rPr>
          <w:sz w:val="28"/>
          <w:szCs w:val="28"/>
        </w:rPr>
        <w:t xml:space="preserve"> общем объеме производства и </w:t>
      </w:r>
      <w:r w:rsidR="00600030" w:rsidRPr="00600030">
        <w:rPr>
          <w:sz w:val="28"/>
          <w:szCs w:val="28"/>
        </w:rPr>
        <w:t>отгрузки товаров и услуг за 2020</w:t>
      </w:r>
      <w:r w:rsidRPr="00600030">
        <w:rPr>
          <w:sz w:val="28"/>
          <w:szCs w:val="28"/>
        </w:rPr>
        <w:t xml:space="preserve"> год составляет 0,02%, это незначительная доля на фоне промышленного производства.</w:t>
      </w:r>
    </w:p>
    <w:p w:rsidR="000F4F75" w:rsidRPr="004626A7" w:rsidRDefault="00906067" w:rsidP="0027759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600030">
        <w:rPr>
          <w:sz w:val="28"/>
          <w:szCs w:val="28"/>
        </w:rPr>
        <w:t>Прибыл</w:t>
      </w:r>
      <w:r w:rsidR="00600030" w:rsidRPr="00600030">
        <w:rPr>
          <w:sz w:val="28"/>
          <w:szCs w:val="28"/>
        </w:rPr>
        <w:t>ь прибыльных организаций за 2020</w:t>
      </w:r>
      <w:r w:rsidRPr="00600030">
        <w:rPr>
          <w:sz w:val="28"/>
          <w:szCs w:val="28"/>
        </w:rPr>
        <w:t xml:space="preserve"> год составила </w:t>
      </w:r>
      <w:r w:rsidR="00600030" w:rsidRPr="00600030">
        <w:rPr>
          <w:sz w:val="28"/>
          <w:szCs w:val="28"/>
        </w:rPr>
        <w:t xml:space="preserve">19,4 млрд </w:t>
      </w:r>
      <w:r w:rsidRPr="00600030">
        <w:rPr>
          <w:sz w:val="28"/>
          <w:szCs w:val="28"/>
        </w:rPr>
        <w:t>руб</w:t>
      </w:r>
      <w:r w:rsidR="00C904F1" w:rsidRPr="00600030">
        <w:rPr>
          <w:sz w:val="28"/>
          <w:szCs w:val="28"/>
        </w:rPr>
        <w:t>.</w:t>
      </w:r>
      <w:r w:rsidRPr="00600030">
        <w:rPr>
          <w:sz w:val="28"/>
          <w:szCs w:val="28"/>
        </w:rPr>
        <w:t>, сальдированный финансовый результат по</w:t>
      </w:r>
      <w:r w:rsidR="00600030" w:rsidRPr="00600030">
        <w:rPr>
          <w:sz w:val="28"/>
          <w:szCs w:val="28"/>
        </w:rPr>
        <w:t xml:space="preserve"> всем видам деятельности за 2020 год -  18,3 млрд </w:t>
      </w:r>
      <w:r w:rsidRPr="00600030">
        <w:rPr>
          <w:sz w:val="28"/>
          <w:szCs w:val="28"/>
        </w:rPr>
        <w:t>руб</w:t>
      </w:r>
      <w:r w:rsidR="00C904F1" w:rsidRPr="00600030">
        <w:rPr>
          <w:sz w:val="28"/>
          <w:szCs w:val="28"/>
        </w:rPr>
        <w:t>.</w:t>
      </w:r>
      <w:r w:rsidRPr="00600030">
        <w:rPr>
          <w:sz w:val="28"/>
          <w:szCs w:val="28"/>
        </w:rPr>
        <w:t>, с</w:t>
      </w:r>
      <w:r w:rsidR="00600030" w:rsidRPr="00600030">
        <w:rPr>
          <w:sz w:val="28"/>
          <w:szCs w:val="28"/>
        </w:rPr>
        <w:t>о</w:t>
      </w:r>
      <w:r w:rsidRPr="00600030">
        <w:rPr>
          <w:sz w:val="28"/>
          <w:szCs w:val="28"/>
        </w:rPr>
        <w:t xml:space="preserve"> </w:t>
      </w:r>
      <w:r w:rsidR="00600030" w:rsidRPr="00600030">
        <w:rPr>
          <w:sz w:val="28"/>
          <w:szCs w:val="28"/>
        </w:rPr>
        <w:t>снижением к 2019</w:t>
      </w:r>
      <w:r w:rsidRPr="00600030">
        <w:rPr>
          <w:sz w:val="28"/>
          <w:szCs w:val="28"/>
        </w:rPr>
        <w:t xml:space="preserve"> году на </w:t>
      </w:r>
      <w:r w:rsidR="00600030" w:rsidRPr="00600030">
        <w:rPr>
          <w:sz w:val="28"/>
          <w:szCs w:val="28"/>
        </w:rPr>
        <w:t>5,5</w:t>
      </w:r>
      <w:r w:rsidRPr="00600030">
        <w:rPr>
          <w:sz w:val="28"/>
          <w:szCs w:val="28"/>
        </w:rPr>
        <w:t xml:space="preserve">%.   На долю предприятий обрабатывающих производств (это основной вид деятельности экономики города), приходится </w:t>
      </w:r>
      <w:r w:rsidR="00600030" w:rsidRPr="00600030">
        <w:rPr>
          <w:sz w:val="28"/>
          <w:szCs w:val="28"/>
        </w:rPr>
        <w:t>91</w:t>
      </w:r>
      <w:r w:rsidRPr="00600030">
        <w:rPr>
          <w:sz w:val="28"/>
          <w:szCs w:val="28"/>
        </w:rPr>
        <w:t>% от общегородского сальдо прибылей и убытков-</w:t>
      </w:r>
      <w:r w:rsidR="00600030" w:rsidRPr="00600030">
        <w:rPr>
          <w:sz w:val="28"/>
          <w:szCs w:val="28"/>
        </w:rPr>
        <w:t>17,7 мл</w:t>
      </w:r>
      <w:r w:rsidR="00600030" w:rsidRPr="00B15E0B">
        <w:rPr>
          <w:sz w:val="28"/>
          <w:szCs w:val="28"/>
        </w:rPr>
        <w:t xml:space="preserve">рд </w:t>
      </w:r>
      <w:r w:rsidRPr="00B15E0B">
        <w:rPr>
          <w:sz w:val="28"/>
          <w:szCs w:val="28"/>
        </w:rPr>
        <w:t xml:space="preserve">руб. Наибольшую долю в общую прибыль внесли предприятия химического производства, их доля в общем объеме сальдо прибылей и убытков по городу составила </w:t>
      </w:r>
      <w:r w:rsidR="00B15E0B" w:rsidRPr="00B15E0B">
        <w:rPr>
          <w:sz w:val="28"/>
          <w:szCs w:val="28"/>
        </w:rPr>
        <w:t>86,5</w:t>
      </w:r>
      <w:r w:rsidRPr="00B15E0B">
        <w:rPr>
          <w:sz w:val="28"/>
          <w:szCs w:val="28"/>
        </w:rPr>
        <w:t xml:space="preserve">%. </w:t>
      </w:r>
      <w:r w:rsidR="000F4F75" w:rsidRPr="00B15E0B">
        <w:rPr>
          <w:sz w:val="28"/>
          <w:szCs w:val="28"/>
        </w:rPr>
        <w:tab/>
      </w:r>
    </w:p>
    <w:p w:rsidR="00906067" w:rsidRPr="004626A7" w:rsidRDefault="00906067" w:rsidP="0027759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430CDF">
        <w:rPr>
          <w:sz w:val="28"/>
          <w:szCs w:val="28"/>
        </w:rPr>
        <w:t>По оценке, сформированной на основании прогно</w:t>
      </w:r>
      <w:r w:rsidR="00430CDF" w:rsidRPr="00430CDF">
        <w:rPr>
          <w:sz w:val="28"/>
          <w:szCs w:val="28"/>
        </w:rPr>
        <w:t>зных данных предприятий, в 2021</w:t>
      </w:r>
      <w:r w:rsidRPr="00430CDF">
        <w:rPr>
          <w:sz w:val="28"/>
          <w:szCs w:val="28"/>
        </w:rPr>
        <w:t xml:space="preserve"> году ожидается увеличение суммы прибыли за счет снижения себестоимости отдельных видов продукции и курсовой разницы валюты. При прогнозировании прибыли на перспективу учитывалась их динамика в предыдущие годы, тенденции развития видов экономической деятельности, уровень инвестицио</w:t>
      </w:r>
      <w:r w:rsidR="00430CDF" w:rsidRPr="00430CDF">
        <w:rPr>
          <w:sz w:val="28"/>
          <w:szCs w:val="28"/>
        </w:rPr>
        <w:t>нной активности. Прогноз на 2022</w:t>
      </w:r>
      <w:r w:rsidRPr="00430CDF">
        <w:rPr>
          <w:sz w:val="28"/>
          <w:szCs w:val="28"/>
        </w:rPr>
        <w:t xml:space="preserve"> год и среднесрочную </w:t>
      </w:r>
      <w:r w:rsidR="00430CDF" w:rsidRPr="00430CDF">
        <w:rPr>
          <w:sz w:val="28"/>
          <w:szCs w:val="28"/>
        </w:rPr>
        <w:t>перспективу до</w:t>
      </w:r>
      <w:r w:rsidRPr="00430CDF">
        <w:rPr>
          <w:sz w:val="28"/>
          <w:szCs w:val="28"/>
        </w:rPr>
        <w:t xml:space="preserve"> 2024 года по объему прибыли составлен на основе данных предприятий и организаций города с учетом сценарных условий по вариантности, на уровне не</w:t>
      </w:r>
      <w:r w:rsidR="00430CDF" w:rsidRPr="00430CDF">
        <w:rPr>
          <w:sz w:val="28"/>
          <w:szCs w:val="28"/>
        </w:rPr>
        <w:t xml:space="preserve"> ниже прогнозируемой оценки                  2021</w:t>
      </w:r>
      <w:r w:rsidRPr="00430CDF">
        <w:rPr>
          <w:sz w:val="28"/>
          <w:szCs w:val="28"/>
        </w:rPr>
        <w:t xml:space="preserve"> года</w:t>
      </w:r>
      <w:r w:rsidRPr="00480FF3">
        <w:rPr>
          <w:sz w:val="28"/>
          <w:szCs w:val="28"/>
        </w:rPr>
        <w:t>. Структура сальдированного финансового результата в о</w:t>
      </w:r>
      <w:r w:rsidR="00480FF3" w:rsidRPr="00480FF3">
        <w:rPr>
          <w:sz w:val="28"/>
          <w:szCs w:val="28"/>
        </w:rPr>
        <w:t xml:space="preserve">снове </w:t>
      </w:r>
      <w:r w:rsidR="00480FF3" w:rsidRPr="00480FF3">
        <w:rPr>
          <w:sz w:val="28"/>
          <w:szCs w:val="28"/>
        </w:rPr>
        <w:lastRenderedPageBreak/>
        <w:t>сохранится</w:t>
      </w:r>
      <w:r w:rsidRPr="00480FF3">
        <w:rPr>
          <w:sz w:val="28"/>
          <w:szCs w:val="28"/>
        </w:rPr>
        <w:t xml:space="preserve">, основную прибыль будут формировать предприятия химического производства. </w:t>
      </w:r>
    </w:p>
    <w:p w:rsidR="00DA3920" w:rsidRPr="006C1D07" w:rsidRDefault="00DA3920" w:rsidP="0027759E">
      <w:pPr>
        <w:spacing w:line="276" w:lineRule="auto"/>
        <w:ind w:firstLine="851"/>
        <w:jc w:val="both"/>
        <w:rPr>
          <w:sz w:val="28"/>
        </w:rPr>
      </w:pPr>
      <w:r w:rsidRPr="006C1D07">
        <w:rPr>
          <w:sz w:val="28"/>
        </w:rPr>
        <w:t xml:space="preserve">Среднегодовая численность населения по городскому округу </w:t>
      </w:r>
      <w:r w:rsidR="006C1D07" w:rsidRPr="006C1D07">
        <w:rPr>
          <w:sz w:val="28"/>
        </w:rPr>
        <w:t>город Стерлитамак по оценке 2021 года ожидается на уровне 273,3</w:t>
      </w:r>
      <w:r w:rsidRPr="006C1D07">
        <w:rPr>
          <w:sz w:val="28"/>
        </w:rPr>
        <w:t xml:space="preserve"> тыс. </w:t>
      </w:r>
      <w:r w:rsidR="006C1D07" w:rsidRPr="006C1D07">
        <w:rPr>
          <w:sz w:val="28"/>
        </w:rPr>
        <w:t>человек со</w:t>
      </w:r>
      <w:r w:rsidRPr="006C1D07">
        <w:rPr>
          <w:sz w:val="28"/>
        </w:rPr>
        <w:t xml:space="preserve"> снижен</w:t>
      </w:r>
      <w:r w:rsidR="006C1D07" w:rsidRPr="006C1D07">
        <w:rPr>
          <w:sz w:val="28"/>
        </w:rPr>
        <w:t>ием к факту 2020</w:t>
      </w:r>
      <w:r w:rsidRPr="006C1D07">
        <w:rPr>
          <w:sz w:val="28"/>
        </w:rPr>
        <w:t xml:space="preserve"> года на 0,</w:t>
      </w:r>
      <w:r w:rsidR="006C1D07" w:rsidRPr="006C1D07">
        <w:rPr>
          <w:sz w:val="28"/>
        </w:rPr>
        <w:t>7</w:t>
      </w:r>
      <w:r w:rsidRPr="006C1D07">
        <w:rPr>
          <w:sz w:val="28"/>
        </w:rPr>
        <w:t xml:space="preserve">%, что непосредственно связано с отрицательной миграцией населения, которая наблюдается в Стерлитамаке с 2015 года. </w:t>
      </w:r>
    </w:p>
    <w:p w:rsidR="00DA3920" w:rsidRPr="006C1D07" w:rsidRDefault="006C1D07" w:rsidP="00DA3920">
      <w:pPr>
        <w:spacing w:line="276" w:lineRule="auto"/>
        <w:ind w:firstLine="708"/>
        <w:jc w:val="both"/>
        <w:rPr>
          <w:sz w:val="28"/>
          <w:szCs w:val="28"/>
        </w:rPr>
      </w:pPr>
      <w:r w:rsidRPr="006C1D07">
        <w:rPr>
          <w:sz w:val="28"/>
          <w:szCs w:val="28"/>
        </w:rPr>
        <w:t>По итогам 2020</w:t>
      </w:r>
      <w:r w:rsidR="00DA3920" w:rsidRPr="006C1D07">
        <w:rPr>
          <w:sz w:val="28"/>
          <w:szCs w:val="28"/>
        </w:rPr>
        <w:t xml:space="preserve"> года </w:t>
      </w:r>
      <w:proofErr w:type="spellStart"/>
      <w:r w:rsidRPr="006C1D07">
        <w:rPr>
          <w:sz w:val="28"/>
          <w:szCs w:val="28"/>
        </w:rPr>
        <w:t>внутри</w:t>
      </w:r>
      <w:r w:rsidR="00E05519" w:rsidRPr="006C1D07">
        <w:rPr>
          <w:sz w:val="28"/>
          <w:szCs w:val="28"/>
        </w:rPr>
        <w:t>региональная</w:t>
      </w:r>
      <w:proofErr w:type="spellEnd"/>
      <w:r w:rsidR="00DA3920" w:rsidRPr="006C1D07">
        <w:rPr>
          <w:sz w:val="28"/>
          <w:szCs w:val="28"/>
        </w:rPr>
        <w:t xml:space="preserve"> миграция жителей Стерлитамака (т.е. в пределах Республики Башкортостан) составила только 17% от общей миграционной убыли населения. При этом внешняя миграция </w:t>
      </w:r>
      <w:proofErr w:type="spellStart"/>
      <w:r w:rsidR="00DA3920" w:rsidRPr="006C1D07">
        <w:rPr>
          <w:sz w:val="28"/>
          <w:szCs w:val="28"/>
        </w:rPr>
        <w:t>стерлитамаковцев</w:t>
      </w:r>
      <w:proofErr w:type="spellEnd"/>
      <w:r w:rsidR="00DA3920" w:rsidRPr="006C1D07">
        <w:rPr>
          <w:sz w:val="28"/>
          <w:szCs w:val="28"/>
        </w:rPr>
        <w:t xml:space="preserve"> составляет 83% от общей миграционной убыли населения города. Сложившаяся отрицательная тенденция продолжается и в текущем году. Отток населения, главным образом, объясняется поиском лучших и комфортных условий проживания в других регионах и странах (высокая оплата труда, наличие свободных рабочих мест, развитая инфраструктура). Кроме того, отрицательная миграция в городе усугубляется приобретением жителями города жилья в новостройках микрорайона «Лазурный» и строительством индивидуальных жилых домов в поселках Загородный и </w:t>
      </w:r>
      <w:proofErr w:type="spellStart"/>
      <w:r w:rsidR="00DA3920" w:rsidRPr="006C1D07">
        <w:rPr>
          <w:sz w:val="28"/>
          <w:szCs w:val="28"/>
        </w:rPr>
        <w:t>Отрадовка</w:t>
      </w:r>
      <w:proofErr w:type="spellEnd"/>
      <w:r w:rsidR="00DA3920" w:rsidRPr="006C1D07">
        <w:rPr>
          <w:sz w:val="28"/>
          <w:szCs w:val="28"/>
        </w:rPr>
        <w:t>, которые относятся к Стерлитамакскому району.</w:t>
      </w:r>
    </w:p>
    <w:p w:rsidR="00DA3920" w:rsidRPr="006C1D07" w:rsidRDefault="00DA3920" w:rsidP="00DA3920">
      <w:pPr>
        <w:spacing w:line="276" w:lineRule="auto"/>
        <w:ind w:firstLine="851"/>
        <w:jc w:val="both"/>
        <w:rPr>
          <w:sz w:val="28"/>
        </w:rPr>
      </w:pPr>
      <w:r w:rsidRPr="006C1D07">
        <w:rPr>
          <w:sz w:val="28"/>
        </w:rPr>
        <w:t xml:space="preserve">Среднегодовая численность  населения планируется со снижением  в прогнозной перспективе по всем вариантам развития до 2024 года. </w:t>
      </w:r>
      <w:r w:rsidR="00896D43">
        <w:rPr>
          <w:sz w:val="28"/>
        </w:rPr>
        <w:t>П</w:t>
      </w:r>
      <w:r w:rsidRPr="006C1D07">
        <w:rPr>
          <w:sz w:val="28"/>
        </w:rPr>
        <w:t>о оценке 20</w:t>
      </w:r>
      <w:r w:rsidR="006C1D07" w:rsidRPr="006C1D07">
        <w:rPr>
          <w:sz w:val="28"/>
        </w:rPr>
        <w:t>21</w:t>
      </w:r>
      <w:r w:rsidRPr="006C1D07">
        <w:rPr>
          <w:sz w:val="28"/>
        </w:rPr>
        <w:t xml:space="preserve"> года коэффициент миграционного убыли ожидается на уровне -</w:t>
      </w:r>
      <w:r w:rsidR="006C1D07" w:rsidRPr="006C1D07">
        <w:rPr>
          <w:sz w:val="28"/>
        </w:rPr>
        <w:t>38,5 человек</w:t>
      </w:r>
      <w:r w:rsidRPr="006C1D07">
        <w:rPr>
          <w:sz w:val="28"/>
        </w:rPr>
        <w:t xml:space="preserve"> на 10 тыс. населения. В прогнозной перспективе по целевому варианту 2024 года планируется устойчивая тенденция снижения миграционной убыли населения до -</w:t>
      </w:r>
      <w:r w:rsidR="006C1D07" w:rsidRPr="006C1D07">
        <w:rPr>
          <w:sz w:val="28"/>
        </w:rPr>
        <w:t>28,7</w:t>
      </w:r>
      <w:r w:rsidRPr="006C1D07">
        <w:rPr>
          <w:sz w:val="28"/>
        </w:rPr>
        <w:t xml:space="preserve"> человек на 10 тыс.населения. </w:t>
      </w:r>
    </w:p>
    <w:p w:rsidR="00DA3920" w:rsidRPr="0028178A" w:rsidRDefault="00DA3920" w:rsidP="00DA3920">
      <w:pPr>
        <w:spacing w:line="276" w:lineRule="auto"/>
        <w:ind w:firstLine="851"/>
        <w:jc w:val="both"/>
        <w:rPr>
          <w:color w:val="FF0000"/>
          <w:sz w:val="28"/>
        </w:rPr>
      </w:pPr>
      <w:r w:rsidRPr="006C1D07">
        <w:rPr>
          <w:sz w:val="28"/>
        </w:rPr>
        <w:t>Выравниванию демографической ситуации будут способствовать мероприятия республиканского уровня в данной сфере, а также  реализация мероприятий Стратегии развития городского округа город Стерлитамак до 2030 года. В результате реализации Стратегии-2030 отрицательная миграция населения перерастет в положительную за счет создания новых рабочих мест, развития дополнительной</w:t>
      </w:r>
      <w:r w:rsidR="0028178A">
        <w:rPr>
          <w:sz w:val="28"/>
        </w:rPr>
        <w:t xml:space="preserve"> производственной и</w:t>
      </w:r>
      <w:r w:rsidRPr="006C1D07">
        <w:rPr>
          <w:sz w:val="28"/>
        </w:rPr>
        <w:t xml:space="preserve"> социальной инфраструктуры</w:t>
      </w:r>
      <w:r w:rsidR="0028178A">
        <w:rPr>
          <w:sz w:val="28"/>
        </w:rPr>
        <w:t xml:space="preserve">. </w:t>
      </w:r>
      <w:r w:rsidRPr="006C1D07">
        <w:rPr>
          <w:sz w:val="28"/>
        </w:rPr>
        <w:t>Численность занятых в экономике города по оценке текущего года ожидаетс</w:t>
      </w:r>
      <w:r w:rsidR="006C1D07" w:rsidRPr="006C1D07">
        <w:rPr>
          <w:sz w:val="28"/>
        </w:rPr>
        <w:t>я с небольшим увеличением к 2020</w:t>
      </w:r>
      <w:r w:rsidRPr="006C1D07">
        <w:rPr>
          <w:sz w:val="28"/>
        </w:rPr>
        <w:t xml:space="preserve"> году – </w:t>
      </w:r>
      <w:r w:rsidR="006C1D07" w:rsidRPr="006C1D07">
        <w:rPr>
          <w:sz w:val="28"/>
        </w:rPr>
        <w:t>82</w:t>
      </w:r>
      <w:r w:rsidRPr="006C1D07">
        <w:rPr>
          <w:sz w:val="28"/>
        </w:rPr>
        <w:t xml:space="preserve"> тыс.человек. В прогнозной перспективе численность занятых в экономике города планируется с увеличением, главным образом, на предприятиях малого бизнеса (в рамках целевых ориентиров по нацпроекту) за счет создания новых рабочих мест в реальном секторе экономики и социальной сфере, а также за счет сокращения числа лиц, занятых в домашнем хозяйстве, и снижения неформальной занятости. Этому будет способствовать деятельность органов власти различного уровня в части легализации трудовых ресурсов. </w:t>
      </w:r>
    </w:p>
    <w:p w:rsidR="001B11C1" w:rsidRDefault="009E5F85" w:rsidP="001B11C1">
      <w:pPr>
        <w:spacing w:line="276" w:lineRule="auto"/>
        <w:ind w:firstLine="851"/>
        <w:jc w:val="both"/>
        <w:rPr>
          <w:sz w:val="28"/>
        </w:rPr>
      </w:pPr>
      <w:r w:rsidRPr="009E5F85">
        <w:rPr>
          <w:sz w:val="28"/>
        </w:rPr>
        <w:lastRenderedPageBreak/>
        <w:t>По экспертной оценке 2021</w:t>
      </w:r>
      <w:r w:rsidR="00DA3920" w:rsidRPr="009E5F85">
        <w:rPr>
          <w:sz w:val="28"/>
        </w:rPr>
        <w:t xml:space="preserve"> года фонд заработной платы по полному кругу предприятий и организаций оценивается в </w:t>
      </w:r>
      <w:r w:rsidRPr="009E5F85">
        <w:rPr>
          <w:sz w:val="28"/>
        </w:rPr>
        <w:t xml:space="preserve">25 млрд </w:t>
      </w:r>
      <w:r w:rsidR="007D5ED0">
        <w:rPr>
          <w:sz w:val="28"/>
        </w:rPr>
        <w:t>рублей.</w:t>
      </w:r>
      <w:r w:rsidR="00DA3920" w:rsidRPr="009E5F85">
        <w:rPr>
          <w:sz w:val="28"/>
        </w:rPr>
        <w:t xml:space="preserve"> </w:t>
      </w:r>
      <w:r w:rsidR="001B11C1" w:rsidRPr="007D0857">
        <w:rPr>
          <w:sz w:val="28"/>
        </w:rPr>
        <w:t xml:space="preserve">По итогам 2020 года размер </w:t>
      </w:r>
      <w:r w:rsidR="001B11C1" w:rsidRPr="001B11C1">
        <w:rPr>
          <w:sz w:val="28"/>
        </w:rPr>
        <w:t>среднемесячной заработной платы по крупным и средним предприятиям</w:t>
      </w:r>
      <w:r w:rsidR="001B11C1" w:rsidRPr="001B11C1">
        <w:rPr>
          <w:b/>
          <w:sz w:val="28"/>
        </w:rPr>
        <w:t xml:space="preserve"> </w:t>
      </w:r>
      <w:r w:rsidR="001B11C1" w:rsidRPr="001B11C1">
        <w:rPr>
          <w:sz w:val="28"/>
        </w:rPr>
        <w:t>г</w:t>
      </w:r>
      <w:r w:rsidR="001B11C1" w:rsidRPr="007D0857">
        <w:rPr>
          <w:sz w:val="28"/>
        </w:rPr>
        <w:t xml:space="preserve">ородского округа (по данным статистики) составил 39,4 тысяч рублей, прогнозируемое увеличение на 2021 год </w:t>
      </w:r>
      <w:r w:rsidR="0028178A">
        <w:rPr>
          <w:sz w:val="28"/>
        </w:rPr>
        <w:t>составляет</w:t>
      </w:r>
      <w:r w:rsidR="001B11C1" w:rsidRPr="007D0857">
        <w:rPr>
          <w:sz w:val="28"/>
        </w:rPr>
        <w:t xml:space="preserve"> 3,5% в номинальном исчислении</w:t>
      </w:r>
      <w:r w:rsidR="0028178A">
        <w:rPr>
          <w:sz w:val="28"/>
        </w:rPr>
        <w:t>, ур</w:t>
      </w:r>
      <w:r w:rsidR="001B11C1" w:rsidRPr="007D0857">
        <w:rPr>
          <w:sz w:val="28"/>
        </w:rPr>
        <w:t xml:space="preserve">овень среднемесячной заработной платы ожидается в размере 40,7 тысяч рублей. </w:t>
      </w:r>
      <w:r w:rsidR="001B11C1" w:rsidRPr="0038437D">
        <w:rPr>
          <w:sz w:val="28"/>
        </w:rPr>
        <w:t xml:space="preserve">На 2022-2024 годы по базовому варианту развития экономики </w:t>
      </w:r>
      <w:r w:rsidR="0028178A" w:rsidRPr="0038437D">
        <w:rPr>
          <w:sz w:val="28"/>
        </w:rPr>
        <w:t xml:space="preserve">прогнозируется </w:t>
      </w:r>
      <w:r w:rsidR="001B11C1" w:rsidRPr="0038437D">
        <w:rPr>
          <w:sz w:val="28"/>
        </w:rPr>
        <w:t xml:space="preserve">номинальное увеличение среднемесячной заработной платы </w:t>
      </w:r>
      <w:r w:rsidR="0028178A">
        <w:rPr>
          <w:sz w:val="28"/>
        </w:rPr>
        <w:t xml:space="preserve">на </w:t>
      </w:r>
      <w:r w:rsidR="001B11C1" w:rsidRPr="0038437D">
        <w:rPr>
          <w:sz w:val="28"/>
        </w:rPr>
        <w:t xml:space="preserve">3,8%-5,7% ежегодно, по целевому варианту – порядка 4,8%-5,9%. </w:t>
      </w:r>
    </w:p>
    <w:p w:rsidR="00365C92" w:rsidRPr="007D0857" w:rsidRDefault="00365C92" w:rsidP="00365C92">
      <w:pPr>
        <w:spacing w:line="276" w:lineRule="auto"/>
        <w:jc w:val="both"/>
        <w:rPr>
          <w:sz w:val="28"/>
        </w:rPr>
      </w:pPr>
      <w:r w:rsidRPr="00365C92">
        <w:rPr>
          <w:sz w:val="28"/>
        </w:rPr>
        <w:t xml:space="preserve">             Исходя из расчетного фонда заработной платы в целом по городу и числа, занятых в экономике города, среднемесячная заработная плата с учетом субъектов малого предпринимательства по оценке 2021 года</w:t>
      </w:r>
      <w:r w:rsidR="0028178A">
        <w:rPr>
          <w:sz w:val="28"/>
        </w:rPr>
        <w:t xml:space="preserve"> ожидается на уровне 26,6 тысяч</w:t>
      </w:r>
      <w:r w:rsidRPr="00365C92">
        <w:rPr>
          <w:sz w:val="28"/>
        </w:rPr>
        <w:t xml:space="preserve"> рублей с увеличением к итогам 2020 года на 2,5% в номинальном выражении</w:t>
      </w:r>
      <w:r w:rsidRPr="007D0857">
        <w:rPr>
          <w:sz w:val="28"/>
        </w:rPr>
        <w:t xml:space="preserve">. </w:t>
      </w:r>
    </w:p>
    <w:p w:rsidR="00365C92" w:rsidRPr="0035663F" w:rsidRDefault="00365C92" w:rsidP="00365C92">
      <w:pPr>
        <w:spacing w:line="276" w:lineRule="auto"/>
        <w:ind w:firstLine="851"/>
        <w:jc w:val="both"/>
        <w:rPr>
          <w:sz w:val="28"/>
          <w:szCs w:val="28"/>
          <w:highlight w:val="yellow"/>
        </w:rPr>
      </w:pPr>
      <w:r w:rsidRPr="00365C92">
        <w:rPr>
          <w:sz w:val="28"/>
          <w:szCs w:val="28"/>
        </w:rPr>
        <w:t>По оценке 2021</w:t>
      </w:r>
      <w:r w:rsidR="00DA3920" w:rsidRPr="00365C92">
        <w:rPr>
          <w:sz w:val="28"/>
          <w:szCs w:val="28"/>
        </w:rPr>
        <w:t xml:space="preserve"> года уровень зарегистрированной б</w:t>
      </w:r>
      <w:r w:rsidRPr="00365C92">
        <w:rPr>
          <w:sz w:val="28"/>
          <w:szCs w:val="28"/>
        </w:rPr>
        <w:t>езработицы ожидается на уровне 1,3</w:t>
      </w:r>
      <w:r w:rsidR="00DA3920" w:rsidRPr="00365C92">
        <w:rPr>
          <w:sz w:val="28"/>
          <w:szCs w:val="28"/>
        </w:rPr>
        <w:t xml:space="preserve">% от числа экономически активного населения. </w:t>
      </w:r>
      <w:r w:rsidRPr="00EE1A55">
        <w:rPr>
          <w:sz w:val="28"/>
          <w:szCs w:val="28"/>
        </w:rPr>
        <w:t>Оценка текущего года значительно ниже фактического показателя 2020 года (5,05%). Р</w:t>
      </w:r>
      <w:r w:rsidRPr="00EE1A55">
        <w:rPr>
          <w:color w:val="000000"/>
          <w:sz w:val="28"/>
        </w:rPr>
        <w:t xml:space="preserve">еальная ситуация на рынке труда остается достаточно стабильной, что позволяет прогнозировать уровень безработицы в рамках значений, предусмотренных аналогичным целевым индикатором </w:t>
      </w:r>
      <w:r w:rsidRPr="00EE1A55">
        <w:rPr>
          <w:sz w:val="28"/>
          <w:szCs w:val="28"/>
        </w:rPr>
        <w:t>Стратегии-2030 ГО г. Стерлитамак.</w:t>
      </w:r>
    </w:p>
    <w:p w:rsidR="006669CB" w:rsidRPr="00954DCB" w:rsidRDefault="006669CB" w:rsidP="006669CB">
      <w:pPr>
        <w:spacing w:line="276" w:lineRule="auto"/>
        <w:ind w:firstLine="708"/>
        <w:jc w:val="both"/>
        <w:rPr>
          <w:sz w:val="28"/>
          <w:szCs w:val="28"/>
        </w:rPr>
      </w:pPr>
      <w:r w:rsidRPr="00954DCB">
        <w:rPr>
          <w:sz w:val="28"/>
          <w:szCs w:val="28"/>
        </w:rPr>
        <w:t xml:space="preserve">Малое и среднее предпринимательство является неотъемлемым элементом современной рыночной экономики. Этот сектор экономики создает необходимую атмосферу конкуренции, быстро реагирует на любые изменения рыночной конъюнктуры, заполняет образующиеся ниши в потребительской сфере, создает дополнительные рабочие места. </w:t>
      </w:r>
    </w:p>
    <w:p w:rsidR="006669CB" w:rsidRDefault="00954DCB" w:rsidP="00463D1C">
      <w:pPr>
        <w:spacing w:line="276" w:lineRule="auto"/>
        <w:ind w:firstLine="708"/>
        <w:jc w:val="both"/>
        <w:rPr>
          <w:sz w:val="28"/>
          <w:szCs w:val="28"/>
        </w:rPr>
      </w:pPr>
      <w:r w:rsidRPr="00203448">
        <w:rPr>
          <w:sz w:val="28"/>
          <w:szCs w:val="28"/>
        </w:rPr>
        <w:t xml:space="preserve">По итогам 2020 года в городском округе город Стерлитамак Республики Башкортостан зарегистрировано 7139 субъектов малого </w:t>
      </w:r>
      <w:r>
        <w:rPr>
          <w:sz w:val="28"/>
          <w:szCs w:val="28"/>
        </w:rPr>
        <w:t>и среднего предпринимательства</w:t>
      </w:r>
      <w:r w:rsidRPr="00954DCB">
        <w:rPr>
          <w:sz w:val="28"/>
          <w:szCs w:val="28"/>
        </w:rPr>
        <w:t>,</w:t>
      </w:r>
      <w:r w:rsidR="006669CB" w:rsidRPr="00954DCB">
        <w:rPr>
          <w:sz w:val="28"/>
          <w:szCs w:val="28"/>
        </w:rPr>
        <w:t xml:space="preserve"> в том </w:t>
      </w:r>
      <w:r w:rsidR="00C904F1" w:rsidRPr="00954DCB">
        <w:rPr>
          <w:sz w:val="28"/>
          <w:szCs w:val="28"/>
        </w:rPr>
        <w:t xml:space="preserve">числе: </w:t>
      </w:r>
      <w:r w:rsidRPr="00954DCB">
        <w:rPr>
          <w:sz w:val="28"/>
          <w:szCs w:val="28"/>
        </w:rPr>
        <w:t>225</w:t>
      </w:r>
      <w:r w:rsidR="006669CB" w:rsidRPr="00954DCB">
        <w:rPr>
          <w:sz w:val="28"/>
          <w:szCs w:val="28"/>
        </w:rPr>
        <w:t xml:space="preserve"> малых предприятий (без учета </w:t>
      </w:r>
      <w:r w:rsidR="00E05519" w:rsidRPr="00954DCB">
        <w:rPr>
          <w:sz w:val="28"/>
          <w:szCs w:val="28"/>
        </w:rPr>
        <w:t>микро предприятий</w:t>
      </w:r>
      <w:r w:rsidR="00C904F1" w:rsidRPr="00954DCB">
        <w:rPr>
          <w:sz w:val="28"/>
          <w:szCs w:val="28"/>
        </w:rPr>
        <w:t xml:space="preserve">), </w:t>
      </w:r>
      <w:r w:rsidRPr="00954DCB">
        <w:rPr>
          <w:sz w:val="28"/>
          <w:szCs w:val="28"/>
        </w:rPr>
        <w:t xml:space="preserve">2344 </w:t>
      </w:r>
      <w:r w:rsidR="00E05519" w:rsidRPr="00954DCB">
        <w:rPr>
          <w:sz w:val="28"/>
          <w:szCs w:val="28"/>
        </w:rPr>
        <w:t xml:space="preserve">микро </w:t>
      </w:r>
      <w:r w:rsidR="00C904F1" w:rsidRPr="00954DCB">
        <w:rPr>
          <w:sz w:val="28"/>
          <w:szCs w:val="28"/>
        </w:rPr>
        <w:t xml:space="preserve">предприятий, </w:t>
      </w:r>
      <w:r w:rsidRPr="00954DCB">
        <w:rPr>
          <w:sz w:val="28"/>
          <w:szCs w:val="28"/>
        </w:rPr>
        <w:t>16</w:t>
      </w:r>
      <w:r w:rsidR="006669CB" w:rsidRPr="00954DCB">
        <w:rPr>
          <w:sz w:val="28"/>
          <w:szCs w:val="28"/>
        </w:rPr>
        <w:t xml:space="preserve"> средних предприятий</w:t>
      </w:r>
      <w:r w:rsidRPr="00954DCB">
        <w:rPr>
          <w:sz w:val="28"/>
          <w:szCs w:val="28"/>
        </w:rPr>
        <w:t xml:space="preserve"> и 4554 индивидуальных предпринимателей</w:t>
      </w:r>
      <w:r w:rsidR="006669CB" w:rsidRPr="00954DCB">
        <w:rPr>
          <w:sz w:val="28"/>
          <w:szCs w:val="28"/>
        </w:rPr>
        <w:t>.</w:t>
      </w:r>
      <w:r w:rsidR="001A15D3" w:rsidRPr="00954DCB">
        <w:rPr>
          <w:sz w:val="28"/>
          <w:szCs w:val="28"/>
        </w:rPr>
        <w:t xml:space="preserve"> </w:t>
      </w:r>
      <w:r w:rsidR="006669CB" w:rsidRPr="00954DCB">
        <w:rPr>
          <w:sz w:val="28"/>
          <w:szCs w:val="28"/>
        </w:rPr>
        <w:t>Индивидуальны</w:t>
      </w:r>
      <w:r w:rsidRPr="00954DCB">
        <w:rPr>
          <w:sz w:val="28"/>
          <w:szCs w:val="28"/>
        </w:rPr>
        <w:t>е предприниматели составляют 63,8</w:t>
      </w:r>
      <w:r w:rsidR="006669CB" w:rsidRPr="00954DCB">
        <w:rPr>
          <w:sz w:val="28"/>
          <w:szCs w:val="28"/>
        </w:rPr>
        <w:t>% от общего числа субъектов малого</w:t>
      </w:r>
      <w:r w:rsidR="001A15D3" w:rsidRPr="00954DCB">
        <w:rPr>
          <w:sz w:val="28"/>
          <w:szCs w:val="28"/>
        </w:rPr>
        <w:t xml:space="preserve"> и среднего предпринимательства.</w:t>
      </w:r>
      <w:r w:rsidR="006669CB" w:rsidRPr="00954DCB">
        <w:rPr>
          <w:sz w:val="28"/>
          <w:szCs w:val="28"/>
        </w:rPr>
        <w:t xml:space="preserve"> </w:t>
      </w:r>
      <w:r w:rsidR="001A15D3" w:rsidRPr="00954DCB">
        <w:rPr>
          <w:sz w:val="28"/>
          <w:szCs w:val="28"/>
        </w:rPr>
        <w:t xml:space="preserve">Отраслевая структура субъектов малого и среднего предпринимательства складывается следующим образом: в торговле </w:t>
      </w:r>
      <w:r w:rsidR="00E6566E" w:rsidRPr="00954DCB">
        <w:rPr>
          <w:sz w:val="28"/>
          <w:szCs w:val="28"/>
        </w:rPr>
        <w:t>занято</w:t>
      </w:r>
      <w:r w:rsidRPr="00954DCB">
        <w:rPr>
          <w:sz w:val="28"/>
          <w:szCs w:val="28"/>
        </w:rPr>
        <w:t xml:space="preserve"> 43,2</w:t>
      </w:r>
      <w:r w:rsidR="00E6566E" w:rsidRPr="00954DCB">
        <w:rPr>
          <w:sz w:val="28"/>
          <w:szCs w:val="28"/>
        </w:rPr>
        <w:t>% от общего числа субъектов малого и среднего бизнеса, в обрабатывающей промышленности</w:t>
      </w:r>
      <w:r w:rsidRPr="00954DCB">
        <w:rPr>
          <w:sz w:val="28"/>
          <w:szCs w:val="28"/>
        </w:rPr>
        <w:t xml:space="preserve"> – 8,6</w:t>
      </w:r>
      <w:r>
        <w:rPr>
          <w:sz w:val="28"/>
          <w:szCs w:val="28"/>
        </w:rPr>
        <w:t>%, в строительстве – 11,7</w:t>
      </w:r>
      <w:r w:rsidR="00E6566E" w:rsidRPr="00954DCB">
        <w:rPr>
          <w:sz w:val="28"/>
          <w:szCs w:val="28"/>
        </w:rPr>
        <w:t xml:space="preserve">%, в сфере транспортировки и хранения – </w:t>
      </w:r>
      <w:r>
        <w:rPr>
          <w:sz w:val="28"/>
          <w:szCs w:val="28"/>
        </w:rPr>
        <w:t>6,9</w:t>
      </w:r>
      <w:r w:rsidR="00E6566E" w:rsidRPr="00954DCB">
        <w:rPr>
          <w:sz w:val="28"/>
          <w:szCs w:val="28"/>
        </w:rPr>
        <w:t xml:space="preserve">%, прочих видах экономической деятельности </w:t>
      </w:r>
      <w:r w:rsidR="00463D1C" w:rsidRPr="00954DCB">
        <w:rPr>
          <w:sz w:val="28"/>
          <w:szCs w:val="28"/>
        </w:rPr>
        <w:t>–</w:t>
      </w:r>
      <w:r w:rsidR="00E6566E" w:rsidRPr="00954DCB">
        <w:rPr>
          <w:sz w:val="28"/>
          <w:szCs w:val="28"/>
        </w:rPr>
        <w:t xml:space="preserve"> </w:t>
      </w:r>
      <w:r w:rsidRPr="00954DCB">
        <w:rPr>
          <w:sz w:val="28"/>
          <w:szCs w:val="28"/>
        </w:rPr>
        <w:t>29,6</w:t>
      </w:r>
      <w:r w:rsidR="00463D1C" w:rsidRPr="00954DCB">
        <w:rPr>
          <w:sz w:val="28"/>
          <w:szCs w:val="28"/>
        </w:rPr>
        <w:t>%.</w:t>
      </w:r>
    </w:p>
    <w:p w:rsidR="00B718F7" w:rsidRPr="00203448" w:rsidRDefault="00B718F7" w:rsidP="00B718F7">
      <w:pPr>
        <w:spacing w:line="276" w:lineRule="auto"/>
        <w:ind w:firstLine="708"/>
        <w:jc w:val="both"/>
        <w:rPr>
          <w:sz w:val="28"/>
          <w:szCs w:val="28"/>
        </w:rPr>
      </w:pPr>
      <w:r w:rsidRPr="00203448">
        <w:rPr>
          <w:sz w:val="28"/>
          <w:szCs w:val="28"/>
        </w:rPr>
        <w:lastRenderedPageBreak/>
        <w:t>Ситуация</w:t>
      </w:r>
      <w:r>
        <w:rPr>
          <w:sz w:val="28"/>
          <w:szCs w:val="28"/>
        </w:rPr>
        <w:t>,</w:t>
      </w:r>
      <w:r w:rsidRPr="00203448">
        <w:rPr>
          <w:sz w:val="28"/>
          <w:szCs w:val="28"/>
        </w:rPr>
        <w:t xml:space="preserve"> связанная с распространением новой коронавирусной инфекции</w:t>
      </w:r>
      <w:r>
        <w:rPr>
          <w:sz w:val="28"/>
          <w:szCs w:val="28"/>
        </w:rPr>
        <w:t>,</w:t>
      </w:r>
      <w:r w:rsidRPr="00203448">
        <w:rPr>
          <w:sz w:val="28"/>
          <w:szCs w:val="28"/>
        </w:rPr>
        <w:t xml:space="preserve"> внесла свои коррективы в развитие бизнеса. Для поддержки субъектов малого и среднего предпринимательства на территории городского округа город Стерлитамак Республики Башкортостан приняты решения Совета муниципального образования  о снижении корректирующего коэффициента К2, применяемого для исчисления налога на вмененный доход, освобождение от уплаты авансовых платежей по земельному налогу и освобождение от уплаты арендных платежей во 2</w:t>
      </w:r>
      <w:r>
        <w:rPr>
          <w:sz w:val="28"/>
          <w:szCs w:val="28"/>
        </w:rPr>
        <w:t>-</w:t>
      </w:r>
      <w:r w:rsidRPr="00203448">
        <w:rPr>
          <w:sz w:val="28"/>
          <w:szCs w:val="28"/>
        </w:rPr>
        <w:t>3 квартал</w:t>
      </w:r>
      <w:r>
        <w:rPr>
          <w:sz w:val="28"/>
          <w:szCs w:val="28"/>
        </w:rPr>
        <w:t>ах</w:t>
      </w:r>
      <w:r w:rsidRPr="00203448">
        <w:rPr>
          <w:sz w:val="28"/>
          <w:szCs w:val="28"/>
        </w:rPr>
        <w:t xml:space="preserve"> 2020 года, отсрочка уплаты платежей по договорам купли-продажи муниципального имущества во 2</w:t>
      </w:r>
      <w:r>
        <w:rPr>
          <w:sz w:val="28"/>
          <w:szCs w:val="28"/>
        </w:rPr>
        <w:t>-</w:t>
      </w:r>
      <w:r w:rsidRPr="00203448">
        <w:rPr>
          <w:sz w:val="28"/>
          <w:szCs w:val="28"/>
        </w:rPr>
        <w:t>3 квартал</w:t>
      </w:r>
      <w:r>
        <w:rPr>
          <w:sz w:val="28"/>
          <w:szCs w:val="28"/>
        </w:rPr>
        <w:t>ах</w:t>
      </w:r>
      <w:r w:rsidRPr="00203448">
        <w:rPr>
          <w:sz w:val="28"/>
          <w:szCs w:val="28"/>
        </w:rPr>
        <w:t xml:space="preserve"> 2020 года и на 2021 год,  введение моратория на проведение в 2020 году контрольно-надзорных мероприятий и наложение штрафов в отношении юридических лиц и индивидуальных предпринимателей, отнесенных в соответствии со  статьей 4 Федерального закона от 24.07.2007г. №209-ФЗ «О развитии малого и среднего предпринимательства в РФ» к субъектам малого и среднего предпринимательства, за исключением случаев, связанных с обеспечением безопасности жизнедеятельности граждан, предупреждения чрезвычайных ситуаций, разработан проект Решения Совета «О предоставлении отсрочки по внесению платы по договорам на установку и эксплуатацию рекламных конструкций на территории городского округа город Стерлитамак Республики Башкортостан».</w:t>
      </w:r>
    </w:p>
    <w:p w:rsidR="00B718F7" w:rsidRPr="001C0DF4" w:rsidRDefault="00B718F7" w:rsidP="00B718F7">
      <w:pPr>
        <w:spacing w:line="276" w:lineRule="auto"/>
        <w:ind w:firstLine="708"/>
        <w:jc w:val="both"/>
        <w:rPr>
          <w:sz w:val="28"/>
          <w:szCs w:val="28"/>
        </w:rPr>
      </w:pPr>
      <w:r w:rsidRPr="00BE134C">
        <w:rPr>
          <w:sz w:val="28"/>
          <w:szCs w:val="28"/>
        </w:rPr>
        <w:t>С учетом принятых мер спрогнозирован рост количества субъектов малого и среднего предпринимательства на 2021 год</w:t>
      </w:r>
      <w:r w:rsidR="0028178A">
        <w:rPr>
          <w:sz w:val="28"/>
          <w:szCs w:val="28"/>
        </w:rPr>
        <w:t xml:space="preserve"> </w:t>
      </w:r>
      <w:r w:rsidRPr="00BE134C">
        <w:rPr>
          <w:sz w:val="28"/>
          <w:szCs w:val="28"/>
        </w:rPr>
        <w:t>до 7774 единиц</w:t>
      </w:r>
      <w:r>
        <w:rPr>
          <w:sz w:val="28"/>
          <w:szCs w:val="28"/>
        </w:rPr>
        <w:t xml:space="preserve">. К концу 2024 года </w:t>
      </w:r>
      <w:r w:rsidR="0028178A">
        <w:rPr>
          <w:sz w:val="28"/>
          <w:szCs w:val="28"/>
        </w:rPr>
        <w:t xml:space="preserve">по целевому варианту </w:t>
      </w:r>
      <w:r>
        <w:rPr>
          <w:sz w:val="28"/>
          <w:szCs w:val="28"/>
        </w:rPr>
        <w:t xml:space="preserve">количество субъектов МСП должно составить </w:t>
      </w:r>
      <w:r w:rsidR="0028178A">
        <w:rPr>
          <w:sz w:val="28"/>
          <w:szCs w:val="28"/>
        </w:rPr>
        <w:t xml:space="preserve">  с приростом на 17 %</w:t>
      </w:r>
      <w:r w:rsidRPr="001C0DF4">
        <w:rPr>
          <w:sz w:val="28"/>
          <w:szCs w:val="28"/>
        </w:rPr>
        <w:t xml:space="preserve">. </w:t>
      </w:r>
    </w:p>
    <w:sectPr w:rsidR="00B718F7" w:rsidRPr="001C0DF4" w:rsidSect="00A220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F0"/>
    <w:rsid w:val="00002D53"/>
    <w:rsid w:val="000122E9"/>
    <w:rsid w:val="0003260E"/>
    <w:rsid w:val="00063916"/>
    <w:rsid w:val="00073D3C"/>
    <w:rsid w:val="00074BCD"/>
    <w:rsid w:val="0009304C"/>
    <w:rsid w:val="000B7FEE"/>
    <w:rsid w:val="000C4D8A"/>
    <w:rsid w:val="000E5019"/>
    <w:rsid w:val="000F399E"/>
    <w:rsid w:val="000F4F75"/>
    <w:rsid w:val="00107D68"/>
    <w:rsid w:val="00140484"/>
    <w:rsid w:val="001561F8"/>
    <w:rsid w:val="00156897"/>
    <w:rsid w:val="00170366"/>
    <w:rsid w:val="001A15D3"/>
    <w:rsid w:val="001B11C1"/>
    <w:rsid w:val="001D0193"/>
    <w:rsid w:val="001D2B30"/>
    <w:rsid w:val="001F556D"/>
    <w:rsid w:val="001F5689"/>
    <w:rsid w:val="00207ED2"/>
    <w:rsid w:val="00216908"/>
    <w:rsid w:val="002207CF"/>
    <w:rsid w:val="002310C8"/>
    <w:rsid w:val="002548EF"/>
    <w:rsid w:val="0026529A"/>
    <w:rsid w:val="00270DDF"/>
    <w:rsid w:val="0027272C"/>
    <w:rsid w:val="0027759E"/>
    <w:rsid w:val="0028178A"/>
    <w:rsid w:val="00285A37"/>
    <w:rsid w:val="0028797B"/>
    <w:rsid w:val="00295772"/>
    <w:rsid w:val="002B7C9F"/>
    <w:rsid w:val="002C42B3"/>
    <w:rsid w:val="002C7396"/>
    <w:rsid w:val="002D292B"/>
    <w:rsid w:val="002D7341"/>
    <w:rsid w:val="002E5A5F"/>
    <w:rsid w:val="002F114C"/>
    <w:rsid w:val="00321281"/>
    <w:rsid w:val="0032299F"/>
    <w:rsid w:val="003358B7"/>
    <w:rsid w:val="003359D2"/>
    <w:rsid w:val="00351614"/>
    <w:rsid w:val="00361EAB"/>
    <w:rsid w:val="00365C92"/>
    <w:rsid w:val="00381831"/>
    <w:rsid w:val="003A3FDE"/>
    <w:rsid w:val="003D6EF7"/>
    <w:rsid w:val="003D7492"/>
    <w:rsid w:val="00400226"/>
    <w:rsid w:val="00430CDF"/>
    <w:rsid w:val="004477B9"/>
    <w:rsid w:val="004626A7"/>
    <w:rsid w:val="00462923"/>
    <w:rsid w:val="00463D1C"/>
    <w:rsid w:val="00477595"/>
    <w:rsid w:val="00480FF3"/>
    <w:rsid w:val="00486E60"/>
    <w:rsid w:val="0049245E"/>
    <w:rsid w:val="00492C04"/>
    <w:rsid w:val="00493BF0"/>
    <w:rsid w:val="0049464B"/>
    <w:rsid w:val="004B61B3"/>
    <w:rsid w:val="004C0894"/>
    <w:rsid w:val="004D2340"/>
    <w:rsid w:val="004D52ED"/>
    <w:rsid w:val="005026C9"/>
    <w:rsid w:val="005059A7"/>
    <w:rsid w:val="00513E22"/>
    <w:rsid w:val="00541225"/>
    <w:rsid w:val="00546CD5"/>
    <w:rsid w:val="005544CA"/>
    <w:rsid w:val="00582113"/>
    <w:rsid w:val="005845ED"/>
    <w:rsid w:val="00585222"/>
    <w:rsid w:val="00590B1B"/>
    <w:rsid w:val="005A14C8"/>
    <w:rsid w:val="005C0AFF"/>
    <w:rsid w:val="005C2F9D"/>
    <w:rsid w:val="005D110D"/>
    <w:rsid w:val="005D2D52"/>
    <w:rsid w:val="00600030"/>
    <w:rsid w:val="006353CF"/>
    <w:rsid w:val="00652181"/>
    <w:rsid w:val="00652A8D"/>
    <w:rsid w:val="0065581C"/>
    <w:rsid w:val="0066414F"/>
    <w:rsid w:val="0066610C"/>
    <w:rsid w:val="006669CB"/>
    <w:rsid w:val="00670D12"/>
    <w:rsid w:val="00676B5C"/>
    <w:rsid w:val="00680CCC"/>
    <w:rsid w:val="00684994"/>
    <w:rsid w:val="00687B41"/>
    <w:rsid w:val="006C1D07"/>
    <w:rsid w:val="006C7EF3"/>
    <w:rsid w:val="006D6069"/>
    <w:rsid w:val="006F5BB1"/>
    <w:rsid w:val="00705EDF"/>
    <w:rsid w:val="00710188"/>
    <w:rsid w:val="007320ED"/>
    <w:rsid w:val="00765E7F"/>
    <w:rsid w:val="007667E5"/>
    <w:rsid w:val="00771BDD"/>
    <w:rsid w:val="00785805"/>
    <w:rsid w:val="00785E58"/>
    <w:rsid w:val="00786C0D"/>
    <w:rsid w:val="0078741E"/>
    <w:rsid w:val="007913B4"/>
    <w:rsid w:val="007B4540"/>
    <w:rsid w:val="007B5F77"/>
    <w:rsid w:val="007D5ED0"/>
    <w:rsid w:val="007E62D8"/>
    <w:rsid w:val="007F1850"/>
    <w:rsid w:val="007F1B2C"/>
    <w:rsid w:val="007F4D41"/>
    <w:rsid w:val="00802F98"/>
    <w:rsid w:val="00803F72"/>
    <w:rsid w:val="00806A3A"/>
    <w:rsid w:val="00807061"/>
    <w:rsid w:val="00820085"/>
    <w:rsid w:val="008664D0"/>
    <w:rsid w:val="008820E7"/>
    <w:rsid w:val="00891A28"/>
    <w:rsid w:val="00896D43"/>
    <w:rsid w:val="008A0C83"/>
    <w:rsid w:val="008B4438"/>
    <w:rsid w:val="008D1E37"/>
    <w:rsid w:val="008F5DC1"/>
    <w:rsid w:val="008F6328"/>
    <w:rsid w:val="008F6B9A"/>
    <w:rsid w:val="00906067"/>
    <w:rsid w:val="009425A6"/>
    <w:rsid w:val="009475FC"/>
    <w:rsid w:val="00954DCB"/>
    <w:rsid w:val="00966637"/>
    <w:rsid w:val="00975DC8"/>
    <w:rsid w:val="009767AA"/>
    <w:rsid w:val="0098252F"/>
    <w:rsid w:val="00983604"/>
    <w:rsid w:val="00983EEB"/>
    <w:rsid w:val="00985A86"/>
    <w:rsid w:val="009919F9"/>
    <w:rsid w:val="009E36F9"/>
    <w:rsid w:val="009E5DE6"/>
    <w:rsid w:val="009E5F85"/>
    <w:rsid w:val="00A06D9B"/>
    <w:rsid w:val="00A2203D"/>
    <w:rsid w:val="00A249F6"/>
    <w:rsid w:val="00A451A2"/>
    <w:rsid w:val="00A57794"/>
    <w:rsid w:val="00A57C0D"/>
    <w:rsid w:val="00A758CE"/>
    <w:rsid w:val="00A767AB"/>
    <w:rsid w:val="00A90B68"/>
    <w:rsid w:val="00A971A8"/>
    <w:rsid w:val="00AA475A"/>
    <w:rsid w:val="00AB6481"/>
    <w:rsid w:val="00AC4E52"/>
    <w:rsid w:val="00AD0A04"/>
    <w:rsid w:val="00AD388F"/>
    <w:rsid w:val="00AD5C1E"/>
    <w:rsid w:val="00AE73A5"/>
    <w:rsid w:val="00B010A7"/>
    <w:rsid w:val="00B15E0B"/>
    <w:rsid w:val="00B2284A"/>
    <w:rsid w:val="00B63AB1"/>
    <w:rsid w:val="00B718F7"/>
    <w:rsid w:val="00B750F8"/>
    <w:rsid w:val="00B77020"/>
    <w:rsid w:val="00B770B2"/>
    <w:rsid w:val="00BD578D"/>
    <w:rsid w:val="00BF0565"/>
    <w:rsid w:val="00BF08E7"/>
    <w:rsid w:val="00C32486"/>
    <w:rsid w:val="00C56B40"/>
    <w:rsid w:val="00C63D52"/>
    <w:rsid w:val="00C71D07"/>
    <w:rsid w:val="00C74817"/>
    <w:rsid w:val="00C76B58"/>
    <w:rsid w:val="00C904F1"/>
    <w:rsid w:val="00CA5514"/>
    <w:rsid w:val="00CA7677"/>
    <w:rsid w:val="00CA7FCC"/>
    <w:rsid w:val="00CD06DD"/>
    <w:rsid w:val="00CD2FFF"/>
    <w:rsid w:val="00D05040"/>
    <w:rsid w:val="00D12091"/>
    <w:rsid w:val="00D1414D"/>
    <w:rsid w:val="00D1490F"/>
    <w:rsid w:val="00D26437"/>
    <w:rsid w:val="00D27C56"/>
    <w:rsid w:val="00D34FA1"/>
    <w:rsid w:val="00D51257"/>
    <w:rsid w:val="00D65384"/>
    <w:rsid w:val="00D706B4"/>
    <w:rsid w:val="00D722A6"/>
    <w:rsid w:val="00D723AA"/>
    <w:rsid w:val="00D74706"/>
    <w:rsid w:val="00D828BD"/>
    <w:rsid w:val="00D859A1"/>
    <w:rsid w:val="00D919E3"/>
    <w:rsid w:val="00DA0B6C"/>
    <w:rsid w:val="00DA3920"/>
    <w:rsid w:val="00DD2174"/>
    <w:rsid w:val="00DD5484"/>
    <w:rsid w:val="00DF0778"/>
    <w:rsid w:val="00E05519"/>
    <w:rsid w:val="00E16192"/>
    <w:rsid w:val="00E40674"/>
    <w:rsid w:val="00E45783"/>
    <w:rsid w:val="00E56189"/>
    <w:rsid w:val="00E627E3"/>
    <w:rsid w:val="00E65565"/>
    <w:rsid w:val="00E6566E"/>
    <w:rsid w:val="00E8542A"/>
    <w:rsid w:val="00E94730"/>
    <w:rsid w:val="00EA35D0"/>
    <w:rsid w:val="00EA570D"/>
    <w:rsid w:val="00EF04B2"/>
    <w:rsid w:val="00EF483F"/>
    <w:rsid w:val="00F02B7B"/>
    <w:rsid w:val="00F1489A"/>
    <w:rsid w:val="00F20D28"/>
    <w:rsid w:val="00F225D6"/>
    <w:rsid w:val="00F26263"/>
    <w:rsid w:val="00F33D46"/>
    <w:rsid w:val="00F4050F"/>
    <w:rsid w:val="00F5517C"/>
    <w:rsid w:val="00F6579E"/>
    <w:rsid w:val="00F722E1"/>
    <w:rsid w:val="00F80560"/>
    <w:rsid w:val="00F8641A"/>
    <w:rsid w:val="00F94CBD"/>
    <w:rsid w:val="00F968E6"/>
    <w:rsid w:val="00FB7E43"/>
    <w:rsid w:val="00FE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4541C-ADE0-48DE-A95F-EA028126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58B7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rsid w:val="00B63A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AC4E5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4E5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767A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9767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CA7677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A76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3">
    <w:name w:val="Font Style13"/>
    <w:rsid w:val="004C0894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Основной текст (3)_"/>
    <w:link w:val="30"/>
    <w:locked/>
    <w:rsid w:val="004C089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894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B010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10A7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8FDE-1883-4D33-8AE1-72828BC8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user</cp:lastModifiedBy>
  <cp:revision>2</cp:revision>
  <dcterms:created xsi:type="dcterms:W3CDTF">2021-11-19T09:48:00Z</dcterms:created>
  <dcterms:modified xsi:type="dcterms:W3CDTF">2021-11-19T09:48:00Z</dcterms:modified>
</cp:coreProperties>
</file>